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2025年中国农工民主党</w:t>
      </w:r>
    </w:p>
    <w:p>
      <w:pPr>
        <w:jc w:val="center"/>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三亚市委员会部门预算</w:t>
      </w:r>
    </w:p>
    <w:p>
      <w:pPr>
        <w:rPr>
          <w:sz w:val="84"/>
          <w:szCs w:val="84"/>
        </w:rPr>
      </w:pPr>
    </w:p>
    <w:p>
      <w:pPr>
        <w:ind w:firstLine="1680"/>
        <w:jc w:val="center"/>
        <w:rPr>
          <w:sz w:val="84"/>
          <w:szCs w:val="84"/>
        </w:rPr>
      </w:pPr>
    </w:p>
    <w:p>
      <w:pPr>
        <w:ind w:firstLine="1680"/>
        <w:jc w:val="center"/>
        <w:rPr>
          <w:sz w:val="84"/>
          <w:szCs w:val="84"/>
        </w:rPr>
      </w:pPr>
    </w:p>
    <w:p>
      <w:pPr>
        <w:rPr>
          <w:sz w:val="84"/>
          <w:szCs w:val="84"/>
        </w:rPr>
      </w:pPr>
    </w:p>
    <w:p>
      <w:pPr>
        <w:rPr>
          <w:sz w:val="84"/>
          <w:szCs w:val="84"/>
        </w:rPr>
      </w:pPr>
    </w:p>
    <w:p>
      <w:pPr>
        <w:jc w:val="center"/>
        <w:rPr>
          <w:rFonts w:hint="eastAsia" w:ascii="方正小标宋_GBK" w:hAnsi="方正小标宋_GBK" w:eastAsia="方正小标宋_GBK" w:cs="方正小标宋_GBK"/>
          <w:sz w:val="52"/>
          <w:szCs w:val="52"/>
        </w:rPr>
      </w:pPr>
      <w:r>
        <w:rPr>
          <w:rFonts w:hint="eastAsia" w:ascii="方正小标宋_GBK" w:hAnsi="方正小标宋_GBK" w:eastAsia="方正小标宋_GBK" w:cs="方正小标宋_GBK"/>
          <w:sz w:val="52"/>
          <w:szCs w:val="52"/>
        </w:rPr>
        <w:t>目录</w:t>
      </w:r>
    </w:p>
    <w:p>
      <w:pPr>
        <w:jc w:val="center"/>
        <w:rPr>
          <w:rFonts w:hint="eastAsia" w:ascii="方正小标宋_GBK" w:hAnsi="方正小标宋_GBK" w:eastAsia="方正小标宋_GBK" w:cs="方正小标宋_GBK"/>
          <w:sz w:val="52"/>
          <w:szCs w:val="52"/>
        </w:rPr>
      </w:pPr>
    </w:p>
    <w:p>
      <w:pPr>
        <w:pStyle w:val="6"/>
        <w:numPr>
          <w:ilvl w:val="0"/>
          <w:numId w:val="1"/>
        </w:numPr>
        <w:ind w:firstLineChars="0"/>
        <w:jc w:val="left"/>
        <w:rPr>
          <w:rFonts w:hint="eastAsia" w:ascii="黑体" w:hAnsi="黑体" w:eastAsia="黑体"/>
          <w:sz w:val="32"/>
          <w:szCs w:val="32"/>
        </w:rPr>
      </w:pPr>
      <w:r>
        <w:rPr>
          <w:rFonts w:hint="eastAsia" w:ascii="黑体" w:hAnsi="黑体" w:eastAsia="黑体"/>
          <w:sz w:val="32"/>
          <w:szCs w:val="32"/>
        </w:rPr>
        <w:t xml:space="preserve"> 中国农工民主党三亚市委员会部门概况</w:t>
      </w:r>
    </w:p>
    <w:p>
      <w:pPr>
        <w:pStyle w:val="6"/>
        <w:numPr>
          <w:ilvl w:val="0"/>
          <w:numId w:val="2"/>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pStyle w:val="6"/>
        <w:numPr>
          <w:ilvl w:val="0"/>
          <w:numId w:val="2"/>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部门预算单位构成</w:t>
      </w:r>
    </w:p>
    <w:p>
      <w:pPr>
        <w:pStyle w:val="6"/>
        <w:numPr>
          <w:ilvl w:val="0"/>
          <w:numId w:val="1"/>
        </w:numPr>
        <w:ind w:firstLineChars="0"/>
        <w:rPr>
          <w:rFonts w:hint="eastAsia" w:ascii="黑体" w:hAnsi="黑体" w:eastAsia="黑体"/>
          <w:sz w:val="32"/>
          <w:szCs w:val="32"/>
        </w:rPr>
      </w:pPr>
      <w:r>
        <w:rPr>
          <w:rFonts w:hint="eastAsia" w:ascii="黑体" w:hAnsi="黑体" w:eastAsia="黑体"/>
          <w:sz w:val="32"/>
          <w:szCs w:val="32"/>
        </w:rPr>
        <w:t xml:space="preserve"> 中国农工民主党三亚市委员会2025年部门预算表</w:t>
      </w:r>
    </w:p>
    <w:p>
      <w:pPr>
        <w:pStyle w:val="6"/>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3"/>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3"/>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3"/>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hint="eastAsia" w:ascii="仿宋_GB2312" w:hAnsi="仿宋_GB2312" w:eastAsia="仿宋_GB2312" w:cs="仿宋_GB2312"/>
          <w:sz w:val="32"/>
          <w:szCs w:val="32"/>
        </w:rPr>
      </w:pPr>
      <w:r>
        <w:rPr>
          <w:rFonts w:hint="eastAsia" w:ascii="黑体" w:hAnsi="黑体" w:eastAsia="黑体"/>
          <w:sz w:val="32"/>
          <w:szCs w:val="32"/>
        </w:rPr>
        <w:t xml:space="preserve"> 中国农工民主党三亚市委员会2025年部门预算情况</w:t>
      </w:r>
      <w:r>
        <w:rPr>
          <w:rFonts w:hint="eastAsia" w:ascii="黑体" w:hAnsi="黑体" w:eastAsia="黑体"/>
          <w:sz w:val="32"/>
          <w:szCs w:val="32"/>
          <w:lang w:val="en-US" w:eastAsia="zh-CN"/>
        </w:rPr>
        <w:t xml:space="preserve">  </w:t>
      </w:r>
    </w:p>
    <w:p>
      <w:pPr>
        <w:pStyle w:val="6"/>
        <w:numPr>
          <w:numId w:val="0"/>
        </w:numPr>
        <w:ind w:leftChars="0" w:firstLine="1600" w:firstLineChars="500"/>
        <w:jc w:val="left"/>
        <w:rPr>
          <w:rFonts w:hint="eastAsia" w:ascii="仿宋_GB2312" w:hAnsi="仿宋_GB2312" w:eastAsia="仿宋_GB2312" w:cs="仿宋_GB2312"/>
          <w:sz w:val="32"/>
          <w:szCs w:val="32"/>
        </w:rPr>
      </w:pPr>
      <w:r>
        <w:rPr>
          <w:rFonts w:hint="eastAsia" w:ascii="黑体" w:hAnsi="黑体" w:eastAsia="黑体"/>
          <w:sz w:val="32"/>
          <w:szCs w:val="32"/>
        </w:rPr>
        <w:t>说明</w:t>
      </w:r>
    </w:p>
    <w:p>
      <w:pPr>
        <w:pStyle w:val="6"/>
        <w:numPr>
          <w:ilvl w:val="0"/>
          <w:numId w:val="1"/>
        </w:numPr>
        <w:ind w:firstLineChars="0"/>
        <w:jc w:val="left"/>
        <w:rPr>
          <w:rFonts w:hint="eastAsia"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widowControl w:val="0"/>
        <w:numPr>
          <w:numId w:val="0"/>
        </w:numPr>
        <w:jc w:val="left"/>
        <w:rPr>
          <w:rFonts w:hint="eastAsia" w:ascii="仿宋_GB2312" w:hAnsi="仿宋_GB2312" w:eastAsia="仿宋_GB2312" w:cs="仿宋_GB2312"/>
          <w:sz w:val="32"/>
          <w:szCs w:val="32"/>
        </w:rPr>
      </w:pPr>
    </w:p>
    <w:p>
      <w:pPr>
        <w:pStyle w:val="6"/>
        <w:keepNext w:val="0"/>
        <w:keepLines w:val="0"/>
        <w:pageBreakBefore w:val="0"/>
        <w:widowControl w:val="0"/>
        <w:numPr>
          <w:numId w:val="0"/>
        </w:numPr>
        <w:kinsoku/>
        <w:wordWrap/>
        <w:overflowPunct/>
        <w:topLinePunct w:val="0"/>
        <w:autoSpaceDE/>
        <w:autoSpaceDN/>
        <w:bidi w:val="0"/>
        <w:adjustRightInd/>
        <w:snapToGrid/>
        <w:spacing w:line="600" w:lineRule="exact"/>
        <w:ind w:leftChars="0"/>
        <w:jc w:val="center"/>
        <w:textAlignment w:val="auto"/>
        <w:rPr>
          <w:rFonts w:hint="eastAsia" w:ascii="仿宋_GB2312" w:hAnsi="仿宋_GB2312" w:eastAsia="仿宋_GB2312" w:cs="仿宋_GB2312"/>
          <w:sz w:val="32"/>
          <w:szCs w:val="32"/>
        </w:rPr>
      </w:pPr>
      <w:r>
        <w:rPr>
          <w:rFonts w:hint="eastAsia" w:ascii="黑体" w:hAnsi="黑体" w:eastAsia="黑体"/>
          <w:sz w:val="32"/>
          <w:szCs w:val="32"/>
          <w:lang w:eastAsia="zh-CN"/>
        </w:rPr>
        <w:t>第一部分</w:t>
      </w:r>
      <w:r>
        <w:rPr>
          <w:rFonts w:hint="eastAsia" w:ascii="黑体" w:hAnsi="黑体" w:eastAsia="黑体"/>
          <w:sz w:val="32"/>
          <w:szCs w:val="32"/>
        </w:rPr>
        <w:t xml:space="preserve">  中国农工民主党三亚市委员会概况</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32"/>
          <w:szCs w:val="32"/>
        </w:rPr>
      </w:pPr>
    </w:p>
    <w:p>
      <w:pPr>
        <w:pStyle w:val="6"/>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仿宋_GB2312"/>
          <w:sz w:val="32"/>
          <w:szCs w:val="32"/>
        </w:rPr>
      </w:pP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pStyle w:val="6"/>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jc w:val="left"/>
        <w:textAlignment w:val="auto"/>
        <w:outlineLvl w:val="2"/>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部门主要职能</w:t>
      </w:r>
    </w:p>
    <w:p>
      <w:pPr>
        <w:pStyle w:val="11"/>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中国农工民主党于</w:t>
      </w:r>
      <w:r>
        <w:rPr>
          <w:rFonts w:ascii="仿宋_GB2312" w:hAnsi="仿宋_GB2312" w:eastAsia="仿宋_GB2312" w:cs="仿宋_GB2312"/>
          <w:sz w:val="32"/>
          <w:szCs w:val="32"/>
        </w:rPr>
        <w:t>1930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日在上海成立，是以医药卫生、人口资源和生态环境领域高中级知识分子为主，由一部分社会主义劳动者、社会主义事业建设者和拥护社会主义的爱国者组成的，具有政治联盟特点。中国农工民主党三亚市委员会是同中国共产党通力合作的参政党，是中国农工民主党海南省市级组织之一，接受中共三亚市委的统一领导。</w:t>
      </w:r>
    </w:p>
    <w:p>
      <w:pPr>
        <w:keepNext w:val="0"/>
        <w:keepLines w:val="0"/>
        <w:pageBreakBefore w:val="0"/>
        <w:widowControl w:val="0"/>
        <w:numPr>
          <w:ilvl w:val="255"/>
          <w:numId w:val="0"/>
        </w:numPr>
        <w:kinsoku/>
        <w:wordWrap/>
        <w:overflowPunct/>
        <w:topLinePunct w:val="0"/>
        <w:autoSpaceDE/>
        <w:autoSpaceDN/>
        <w:bidi w:val="0"/>
        <w:adjustRightInd/>
        <w:snapToGrid/>
        <w:spacing w:line="600" w:lineRule="exact"/>
        <w:ind w:firstLine="640" w:firstLineChars="200"/>
        <w:jc w:val="left"/>
        <w:textAlignment w:val="auto"/>
        <w:outlineLvl w:val="2"/>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（二）机构设置情况</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仿宋_GB2312"/>
          <w:sz w:val="32"/>
          <w:szCs w:val="32"/>
        </w:rPr>
      </w:pPr>
      <w:r>
        <w:rPr>
          <w:rFonts w:hint="eastAsia" w:ascii="仿宋_GB2312" w:hAnsi="仿宋" w:eastAsia="仿宋_GB2312"/>
          <w:sz w:val="32"/>
          <w:szCs w:val="32"/>
        </w:rPr>
        <w:t>中</w:t>
      </w:r>
      <w:r>
        <w:rPr>
          <w:rFonts w:hint="eastAsia" w:ascii="仿宋_GB2312" w:hAnsi="黑体" w:eastAsia="仿宋_GB2312" w:cs="仿宋_GB2312"/>
          <w:kern w:val="0"/>
          <w:sz w:val="32"/>
          <w:szCs w:val="32"/>
        </w:rPr>
        <w:t>国农工民主党三亚市委员会是民主党派，属市本级一级单位，无下属单位。机关设置办公室</w:t>
      </w:r>
      <w:r>
        <w:rPr>
          <w:rFonts w:ascii="仿宋_GB2312" w:hAnsi="黑体" w:eastAsia="仿宋_GB2312" w:cs="仿宋_GB2312"/>
          <w:kern w:val="0"/>
          <w:sz w:val="32"/>
          <w:szCs w:val="32"/>
        </w:rPr>
        <w:t>1</w:t>
      </w:r>
      <w:r>
        <w:rPr>
          <w:rFonts w:hint="eastAsia" w:ascii="仿宋_GB2312" w:hAnsi="黑体" w:eastAsia="仿宋_GB2312" w:cs="仿宋_GB2312"/>
          <w:kern w:val="0"/>
          <w:sz w:val="32"/>
          <w:szCs w:val="32"/>
        </w:rPr>
        <w:t xml:space="preserve">个内设机构。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2"/>
        <w:rPr>
          <w:rFonts w:hint="eastAsia" w:ascii="黑体" w:hAnsi="黑体" w:eastAsia="黑体" w:cs="黑体"/>
          <w:sz w:val="32"/>
          <w:szCs w:val="32"/>
          <w:lang w:eastAsia="zh-CN"/>
        </w:rPr>
      </w:pPr>
      <w:r>
        <w:rPr>
          <w:rFonts w:hint="eastAsia" w:ascii="黑体" w:hAnsi="黑体" w:eastAsia="黑体" w:cs="黑体"/>
          <w:sz w:val="32"/>
          <w:szCs w:val="32"/>
          <w:lang w:eastAsia="zh-CN"/>
        </w:rPr>
        <w:t>二、部门预算单位构成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黑体" w:hAnsi="黑体" w:eastAsia="仿宋_GB2312"/>
          <w:sz w:val="32"/>
          <w:szCs w:val="32"/>
        </w:rPr>
      </w:pPr>
      <w:r>
        <w:rPr>
          <w:rFonts w:hint="eastAsia" w:ascii="仿宋_GB2312" w:hAnsi="黑体" w:eastAsia="仿宋_GB2312" w:cs="仿宋_GB2312"/>
          <w:sz w:val="32"/>
          <w:szCs w:val="32"/>
        </w:rPr>
        <w:t>纳入</w:t>
      </w:r>
      <w:r>
        <w:rPr>
          <w:rFonts w:hint="eastAsia" w:ascii="仿宋_GB2312" w:hAnsi="仿宋" w:eastAsia="仿宋_GB2312"/>
          <w:sz w:val="32"/>
          <w:szCs w:val="32"/>
        </w:rPr>
        <w:t>中</w:t>
      </w:r>
      <w:r>
        <w:rPr>
          <w:rFonts w:hint="eastAsia" w:ascii="仿宋_GB2312" w:hAnsi="黑体" w:eastAsia="仿宋_GB2312" w:cs="仿宋_GB2312"/>
          <w:kern w:val="0"/>
          <w:sz w:val="32"/>
          <w:szCs w:val="32"/>
        </w:rPr>
        <w:t>国农工民主党三亚市委员会</w:t>
      </w:r>
      <w:r>
        <w:rPr>
          <w:rFonts w:hint="eastAsia" w:ascii="仿宋_GB2312" w:hAnsi="黑体" w:eastAsia="仿宋_GB2312" w:cs="仿宋_GB2312"/>
          <w:sz w:val="32"/>
          <w:szCs w:val="32"/>
        </w:rPr>
        <w:t>2025年部门预算编制范围的只有本级单位，无二级预算单位。部门内设</w:t>
      </w:r>
      <w:r>
        <w:rPr>
          <w:rFonts w:hint="eastAsia" w:ascii="仿宋_GB2312" w:hAnsi="仿宋" w:eastAsia="仿宋_GB2312"/>
          <w:sz w:val="32"/>
          <w:szCs w:val="32"/>
        </w:rPr>
        <w:t>中</w:t>
      </w:r>
      <w:r>
        <w:rPr>
          <w:rFonts w:hint="eastAsia" w:ascii="仿宋_GB2312" w:hAnsi="黑体" w:eastAsia="仿宋_GB2312" w:cs="仿宋_GB2312"/>
          <w:kern w:val="0"/>
          <w:sz w:val="32"/>
          <w:szCs w:val="32"/>
        </w:rPr>
        <w:t>国农工民主党三亚市委员会</w:t>
      </w:r>
      <w:r>
        <w:rPr>
          <w:rFonts w:hint="eastAsia" w:ascii="仿宋_GB2312" w:hAnsi="黑体" w:eastAsia="仿宋_GB2312" w:cs="仿宋_GB2312"/>
          <w:sz w:val="32"/>
          <w:szCs w:val="32"/>
        </w:rPr>
        <w:t>办公室，机关行政编制3名，在编人员3名。</w:t>
      </w: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rPr>
          <w:rFonts w:hint="eastAsia" w:ascii="黑体" w:hAnsi="黑体" w:eastAsia="仿宋_GB2312"/>
          <w:sz w:val="32"/>
          <w:szCs w:val="32"/>
        </w:rPr>
      </w:pPr>
      <w:r>
        <w:rPr>
          <w:rFonts w:hint="eastAsia" w:ascii="黑体" w:hAnsi="黑体" w:eastAsia="黑体"/>
          <w:sz w:val="32"/>
          <w:szCs w:val="32"/>
        </w:rPr>
        <w:t>第二部分 中国农工民主党三亚市委员会</w:t>
      </w:r>
      <w:r>
        <w:rPr>
          <w:rFonts w:hint="eastAsia" w:ascii="Times New Roman" w:hAnsi="Times New Roman" w:eastAsia="黑体" w:cs="Times New Roman"/>
          <w:sz w:val="32"/>
          <w:szCs w:val="32"/>
        </w:rPr>
        <w:t>2025</w:t>
      </w:r>
      <w:r>
        <w:rPr>
          <w:rFonts w:ascii="Times New Roman" w:hAnsi="Times New Roman" w:eastAsia="黑体" w:cs="Times New Roman"/>
          <w:sz w:val="32"/>
          <w:szCs w:val="32"/>
        </w:rPr>
        <w:t>年</w:t>
      </w:r>
      <w:r>
        <w:rPr>
          <w:rFonts w:hint="eastAsia" w:ascii="黑体" w:hAnsi="黑体" w:eastAsia="黑体"/>
          <w:sz w:val="32"/>
          <w:szCs w:val="32"/>
        </w:rPr>
        <w:t>部门预算表</w:t>
      </w:r>
    </w:p>
    <w:p>
      <w:pPr>
        <w:keepNext w:val="0"/>
        <w:keepLines w:val="0"/>
        <w:pageBreakBefore w:val="0"/>
        <w:widowControl w:val="0"/>
        <w:kinsoku/>
        <w:wordWrap/>
        <w:overflowPunct/>
        <w:topLinePunct w:val="0"/>
        <w:autoSpaceDE/>
        <w:autoSpaceDN/>
        <w:bidi w:val="0"/>
        <w:adjustRightInd/>
        <w:snapToGrid/>
        <w:spacing w:line="600" w:lineRule="exact"/>
        <w:ind w:left="800"/>
        <w:jc w:val="center"/>
        <w:textAlignment w:val="auto"/>
        <w:rPr>
          <w:rFonts w:hint="eastAsia" w:ascii="仿宋_GB2312" w:hAnsi="黑体" w:eastAsia="仿宋_GB2312"/>
          <w:b/>
          <w:bCs w:val="0"/>
          <w:sz w:val="32"/>
          <w:szCs w:val="32"/>
        </w:rPr>
      </w:pPr>
      <w:r>
        <w:rPr>
          <w:rFonts w:hint="eastAsia" w:ascii="仿宋_GB2312" w:hAnsi="黑体" w:eastAsia="仿宋_GB2312"/>
          <w:b/>
          <w:bCs w:val="0"/>
          <w:sz w:val="32"/>
          <w:szCs w:val="32"/>
        </w:rPr>
        <w:t>（此部分内容即为部门或单位预算公开表）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sz w:val="32"/>
          <w:szCs w:val="32"/>
        </w:rPr>
      </w:pP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320" w:firstLineChars="100"/>
        <w:jc w:val="both"/>
        <w:textAlignment w:val="auto"/>
        <w:rPr>
          <w:rFonts w:hint="eastAsia" w:ascii="黑体" w:hAnsi="黑体" w:eastAsia="黑体"/>
          <w:sz w:val="32"/>
          <w:szCs w:val="32"/>
        </w:rPr>
      </w:pPr>
      <w:r>
        <w:rPr>
          <w:rFonts w:hint="eastAsia" w:ascii="黑体" w:hAnsi="黑体" w:eastAsia="黑体"/>
          <w:sz w:val="32"/>
          <w:szCs w:val="32"/>
          <w:lang w:val="en-US" w:eastAsia="zh-CN"/>
        </w:rPr>
        <w:t xml:space="preserve">第三部分 </w:t>
      </w:r>
      <w:r>
        <w:rPr>
          <w:rFonts w:hint="eastAsia" w:ascii="黑体" w:hAnsi="黑体" w:eastAsia="黑体"/>
          <w:sz w:val="32"/>
          <w:szCs w:val="32"/>
        </w:rPr>
        <w:t>中国农工民主党三亚市委员会</w:t>
      </w:r>
      <w:r>
        <w:rPr>
          <w:rFonts w:hint="eastAsia" w:ascii="Times New Roman" w:hAnsi="Times New Roman" w:eastAsia="黑体" w:cs="Times New Roman"/>
          <w:sz w:val="32"/>
          <w:szCs w:val="32"/>
        </w:rPr>
        <w:t>2025</w:t>
      </w:r>
      <w:r>
        <w:rPr>
          <w:rFonts w:ascii="Times New Roman" w:hAnsi="Times New Roman" w:eastAsia="黑体" w:cs="Times New Roman"/>
          <w:sz w:val="32"/>
          <w:szCs w:val="32"/>
        </w:rPr>
        <w:t>年</w:t>
      </w:r>
      <w:r>
        <w:rPr>
          <w:rFonts w:hint="eastAsia" w:ascii="黑体" w:hAnsi="黑体" w:eastAsia="黑体"/>
          <w:sz w:val="32"/>
          <w:szCs w:val="32"/>
        </w:rPr>
        <w:t>部门预算</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3840" w:firstLineChars="1200"/>
        <w:jc w:val="both"/>
        <w:textAlignment w:val="auto"/>
        <w:rPr>
          <w:rFonts w:hint="eastAsia" w:ascii="黑体" w:hAnsi="黑体" w:eastAsia="黑体"/>
          <w:sz w:val="32"/>
          <w:szCs w:val="32"/>
        </w:rPr>
      </w:pPr>
      <w:r>
        <w:rPr>
          <w:rFonts w:hint="eastAsia" w:ascii="黑体" w:hAnsi="黑体" w:eastAsia="黑体"/>
          <w:sz w:val="32"/>
          <w:szCs w:val="32"/>
        </w:rPr>
        <w:t>情况说明</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sz w:val="32"/>
          <w:szCs w:val="32"/>
        </w:rPr>
      </w:pPr>
      <w:r>
        <w:rPr>
          <w:rFonts w:hint="eastAsia" w:ascii="黑体" w:hAnsi="黑体" w:eastAsia="黑体"/>
          <w:sz w:val="32"/>
          <w:szCs w:val="32"/>
        </w:rPr>
        <w:t>一、关于中国农工民主党三亚市委员会</w:t>
      </w:r>
      <w:r>
        <w:rPr>
          <w:rFonts w:hint="eastAsia" w:ascii="Times New Roman" w:hAnsi="Times New Roman" w:eastAsia="黑体" w:cs="Times New Roman"/>
          <w:sz w:val="32"/>
          <w:szCs w:val="32"/>
        </w:rPr>
        <w:t>2025</w:t>
      </w:r>
      <w:r>
        <w:rPr>
          <w:rFonts w:hint="eastAsia" w:ascii="黑体" w:hAnsi="黑体" w:eastAsia="黑体"/>
          <w:sz w:val="32"/>
          <w:szCs w:val="32"/>
        </w:rPr>
        <w:t>年财政拨款收支预算情况的总体说明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黑体" w:eastAsia="仿宋_GB2312"/>
          <w:sz w:val="32"/>
          <w:szCs w:val="32"/>
        </w:rPr>
      </w:pPr>
      <w:r>
        <w:rPr>
          <w:rFonts w:hint="eastAsia" w:ascii="仿宋_GB2312" w:hAnsi="黑体" w:eastAsia="仿宋_GB2312"/>
          <w:sz w:val="32"/>
          <w:szCs w:val="32"/>
        </w:rPr>
        <w:t>中国农工民主党三亚市委员会</w:t>
      </w:r>
      <w:r>
        <w:rPr>
          <w:rFonts w:hint="eastAsia" w:ascii="仿宋_GB2312" w:hAnsi="黑体" w:eastAsia="仿宋_GB2312" w:cs="仿宋_GB2312"/>
          <w:sz w:val="32"/>
          <w:szCs w:val="32"/>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151.85</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151.85</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151.85</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151.85</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127.96</w:t>
      </w:r>
      <w:r>
        <w:rPr>
          <w:rFonts w:hint="eastAsia" w:ascii="仿宋_GB2312" w:hAnsi="黑体" w:eastAsia="仿宋_GB2312"/>
          <w:sz w:val="32"/>
          <w:szCs w:val="32"/>
        </w:rPr>
        <w:t>万元、外交支出</w:t>
      </w:r>
      <w:r>
        <w:rPr>
          <w:rFonts w:hint="eastAsia" w:ascii="仿宋_GB2312" w:hAnsi="黑体" w:eastAsia="仿宋_GB2312" w:cs="仿宋_GB2312"/>
          <w:sz w:val="32"/>
          <w:szCs w:val="32"/>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rPr>
        <w:t>0</w:t>
      </w:r>
      <w:r>
        <w:rPr>
          <w:rFonts w:hint="eastAsia" w:ascii="仿宋_GB2312" w:hAnsi="黑体" w:eastAsia="仿宋_GB2312"/>
          <w:sz w:val="32"/>
          <w:szCs w:val="32"/>
        </w:rPr>
        <w:t>万元、社会保障和就业支出10.11万元、卫生健康支出7.89万元、住房保障支出5.88万元，结转下年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黑体" w:hAnsi="黑体" w:eastAsia="黑体"/>
          <w:sz w:val="32"/>
          <w:szCs w:val="32"/>
        </w:rPr>
      </w:pPr>
      <w:r>
        <w:rPr>
          <w:rFonts w:hint="eastAsia" w:ascii="黑体" w:hAnsi="黑体" w:eastAsia="黑体"/>
          <w:sz w:val="32"/>
          <w:szCs w:val="32"/>
        </w:rPr>
        <w:t>二、关于中国农工民主党三亚市委员会</w:t>
      </w:r>
      <w:r>
        <w:rPr>
          <w:rFonts w:hint="eastAsia" w:ascii="Times New Roman" w:hAnsi="Times New Roman" w:eastAsia="黑体" w:cs="Times New Roman"/>
          <w:sz w:val="32"/>
          <w:szCs w:val="32"/>
        </w:rPr>
        <w:t>2025</w:t>
      </w:r>
      <w:r>
        <w:rPr>
          <w:rFonts w:hint="eastAsia" w:ascii="黑体" w:hAnsi="黑体" w:eastAsia="黑体"/>
          <w:sz w:val="32"/>
          <w:szCs w:val="32"/>
        </w:rPr>
        <w:t>年一般公共预算当年拨款情况说明</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楷体" w:hAnsi="楷体" w:eastAsia="楷体"/>
          <w:sz w:val="32"/>
          <w:szCs w:val="32"/>
        </w:rPr>
      </w:pPr>
      <w:r>
        <w:rPr>
          <w:rFonts w:hint="eastAsia" w:ascii="楷体" w:hAnsi="楷体" w:eastAsia="楷体"/>
          <w:sz w:val="32"/>
          <w:szCs w:val="32"/>
        </w:rPr>
        <w:t>（一）一般公共预算当年规模变化情况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中国农工民主党三亚市委员会2025年一般公共预算当年拨款</w:t>
      </w:r>
      <w:r>
        <w:rPr>
          <w:rFonts w:hint="eastAsia" w:ascii="仿宋_GB2312" w:hAnsi="黑体" w:eastAsia="仿宋_GB2312" w:cs="仿宋_GB2312"/>
          <w:sz w:val="32"/>
          <w:szCs w:val="32"/>
        </w:rPr>
        <w:t>151.85</w:t>
      </w:r>
      <w:r>
        <w:rPr>
          <w:rFonts w:hint="eastAsia" w:ascii="仿宋_GB2312" w:hAnsi="黑体" w:eastAsia="仿宋_GB2312"/>
          <w:sz w:val="32"/>
          <w:szCs w:val="32"/>
        </w:rPr>
        <w:t>万元，比上年预算</w:t>
      </w:r>
      <w:r>
        <w:rPr>
          <w:rFonts w:hint="eastAsia" w:ascii="仿宋_GB2312" w:hAnsi="黑体" w:eastAsia="仿宋_GB2312"/>
          <w:color w:val="auto"/>
          <w:sz w:val="32"/>
          <w:szCs w:val="32"/>
        </w:rPr>
        <w:t>数</w:t>
      </w:r>
      <w:r>
        <w:rPr>
          <w:rFonts w:hint="eastAsia" w:ascii="仿宋_GB2312" w:hAnsi="黑体" w:eastAsia="仿宋_GB2312" w:cs="仿宋_GB2312"/>
          <w:color w:val="auto"/>
          <w:sz w:val="32"/>
          <w:szCs w:val="32"/>
        </w:rPr>
        <w:t>减少19.37</w:t>
      </w:r>
      <w:r>
        <w:rPr>
          <w:rFonts w:hint="eastAsia" w:ascii="仿宋_GB2312" w:hAnsi="黑体" w:eastAsia="仿宋_GB2312"/>
          <w:color w:val="auto"/>
          <w:sz w:val="32"/>
          <w:szCs w:val="32"/>
        </w:rPr>
        <w:t>万元，主</w:t>
      </w:r>
      <w:r>
        <w:rPr>
          <w:rFonts w:hint="eastAsia" w:ascii="仿宋_GB2312" w:hAnsi="黑体" w:eastAsia="仿宋_GB2312"/>
          <w:sz w:val="32"/>
          <w:szCs w:val="32"/>
        </w:rPr>
        <w:t>要是响应中央机关过紧日子号召，厉行节约，减少项目经费支出。</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楷体" w:hAnsi="楷体" w:eastAsia="楷体"/>
          <w:sz w:val="32"/>
          <w:szCs w:val="32"/>
        </w:rPr>
      </w:pPr>
      <w:r>
        <w:rPr>
          <w:rFonts w:hint="eastAsia" w:ascii="楷体" w:hAnsi="楷体" w:eastAsia="楷体"/>
          <w:sz w:val="32"/>
          <w:szCs w:val="32"/>
        </w:rPr>
        <w:t>（二）一般公共预算当年拨款结构情况</w:t>
      </w:r>
    </w:p>
    <w:p>
      <w:pPr>
        <w:keepNext w:val="0"/>
        <w:keepLines w:val="0"/>
        <w:pageBreakBefore w:val="0"/>
        <w:widowControl w:val="0"/>
        <w:kinsoku/>
        <w:wordWrap/>
        <w:overflowPunct/>
        <w:topLinePunct w:val="0"/>
        <w:autoSpaceDE/>
        <w:autoSpaceDN/>
        <w:bidi w:val="0"/>
        <w:adjustRightInd/>
        <w:snapToGrid/>
        <w:spacing w:line="600" w:lineRule="exact"/>
        <w:ind w:firstLine="800" w:firstLineChars="250"/>
        <w:textAlignment w:val="auto"/>
        <w:rPr>
          <w:rFonts w:hint="eastAsia" w:ascii="仿宋_GB2312" w:hAnsi="黑体" w:eastAsia="仿宋_GB2312"/>
          <w:sz w:val="32"/>
          <w:szCs w:val="32"/>
        </w:rPr>
      </w:pPr>
      <w:r>
        <w:rPr>
          <w:rFonts w:hint="eastAsia" w:ascii="仿宋_GB2312" w:hAnsi="黑体" w:eastAsia="仿宋_GB2312" w:cs="仿宋_GB2312"/>
          <w:sz w:val="32"/>
          <w:szCs w:val="32"/>
        </w:rPr>
        <w:t>一般公共服务（类）支出127.96</w:t>
      </w:r>
      <w:r>
        <w:rPr>
          <w:rFonts w:hint="eastAsia" w:ascii="仿宋_GB2312" w:hAnsi="黑体" w:eastAsia="仿宋_GB2312"/>
          <w:sz w:val="32"/>
          <w:szCs w:val="32"/>
        </w:rPr>
        <w:t>万元，占84.27%；外交（类）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%；教育（类）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%；社会保障和就业支出10.11万元，占6.66%；卫生健康支出7.89万元，占5.20%；住房保障支出5.88万元，占3.87%；结转下年0万元，占0%。</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楷体" w:hAnsi="楷体" w:eastAsia="楷体"/>
          <w:sz w:val="32"/>
          <w:szCs w:val="32"/>
        </w:rPr>
      </w:pPr>
      <w:r>
        <w:rPr>
          <w:rFonts w:hint="eastAsia" w:ascii="楷体" w:hAnsi="楷体" w:eastAsia="楷体"/>
          <w:sz w:val="32"/>
          <w:szCs w:val="32"/>
        </w:rPr>
        <w:t>（三）一般公共预算当年拨款具体使用情况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1.一般公共服务（类）民主党派及工商联事务（款）行政运行（项）2025年预算数为60.88万元，比上年预算数增加3.08万元，主要是人员工资正常晋升。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一般公共服务（类）民主党派及工商联事务（款）一般行政管理事务（项）2025年预算数为60.08万元，比上年预算数减少7.92万元，主要是厉行节约，控制项目经费的支出。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FF"/>
          <w:sz w:val="32"/>
          <w:szCs w:val="32"/>
        </w:rPr>
      </w:pPr>
      <w:r>
        <w:rPr>
          <w:rFonts w:hint="eastAsia" w:ascii="仿宋_GB2312" w:hAnsi="仿宋_GB2312" w:eastAsia="仿宋_GB2312" w:cs="仿宋_GB2312"/>
          <w:sz w:val="32"/>
          <w:szCs w:val="32"/>
        </w:rPr>
        <w:t>3. 一般公共服务（类）民主党派及工商联事务（款）参政议政（项）2025年预算数为7.00万元，比上年预算数相持平。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4.社会保障和就业支出（类）行政事业单位养老支出（款）机关事业单位基本养老保险缴费支出（项）2025年预算数为6.74万元，比上年预算数增加0.23万元，主要是社保基数调增。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5.社会保障和就业支出（类）行政事业单位养老支出（款）机关事业单位职业年金缴费支出（项）2025年预算数为3.37万元，比上年预算数减少14.88万元，主要是减少往年职业年金记实部分费用。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6.卫生健康支出（类）行政事业单位医疗（款）行政单位医疗（项）2025年预算数为2.99万元，比上年度增加0.13万元，主要是社保基数调增。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.卫生健康支出（类）行政事业单位医疗（款）公务员医疗</w:t>
      </w:r>
      <w:r>
        <w:rPr>
          <w:rFonts w:hint="eastAsia" w:ascii="仿宋_GB2312" w:hAnsi="仿宋_GB2312" w:eastAsia="仿宋_GB2312" w:cs="仿宋_GB2312"/>
          <w:sz w:val="32"/>
          <w:szCs w:val="32"/>
        </w:rPr>
        <w:t>补助（项）2025年预算数为4.90万元，比上年度减少0.01万元，主要是根据实际人员情况测算相关经费。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8.住房保障支出（类）住房改革支出（款）住房公积金（项）2025年预算数为5.88万元，比上年度减少0.01万元，主要是根据实际人员情况测算相关经费。</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黑体" w:hAnsi="黑体" w:eastAsia="黑体"/>
          <w:sz w:val="32"/>
          <w:szCs w:val="32"/>
        </w:rPr>
      </w:pPr>
      <w:r>
        <w:rPr>
          <w:rFonts w:hint="eastAsia" w:ascii="黑体" w:hAnsi="黑体" w:eastAsia="黑体"/>
          <w:sz w:val="32"/>
          <w:szCs w:val="32"/>
        </w:rPr>
        <w:t>三、关于中国农工民主党三亚市委员会</w:t>
      </w:r>
      <w:r>
        <w:rPr>
          <w:rFonts w:hint="eastAsia" w:ascii="Times New Roman" w:hAnsi="Times New Roman" w:eastAsia="黑体" w:cs="Times New Roman"/>
          <w:sz w:val="32"/>
          <w:szCs w:val="32"/>
        </w:rPr>
        <w:t>2025</w:t>
      </w:r>
      <w:r>
        <w:rPr>
          <w:rFonts w:hint="eastAsia" w:ascii="黑体" w:hAnsi="黑体" w:eastAsia="黑体"/>
          <w:sz w:val="32"/>
          <w:szCs w:val="32"/>
        </w:rPr>
        <w:t>年一般公共预算基本支出情况说明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中国农工民主党三亚市委员会</w:t>
      </w:r>
      <w:r>
        <w:rPr>
          <w:rFonts w:hint="eastAsia" w:ascii="仿宋_GB2312" w:hAnsi="黑体" w:eastAsia="仿宋_GB2312" w:cs="仿宋_GB2312"/>
          <w:sz w:val="32"/>
          <w:szCs w:val="32"/>
        </w:rPr>
        <w:t>2025</w:t>
      </w:r>
      <w:r>
        <w:rPr>
          <w:rFonts w:hint="eastAsia" w:ascii="仿宋_GB2312" w:hAnsi="黑体" w:eastAsia="仿宋_GB2312"/>
          <w:sz w:val="32"/>
          <w:szCs w:val="32"/>
        </w:rPr>
        <w:t>年一般公共预算基本支出为 84.77万元，其中：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75.35</w:t>
      </w:r>
      <w:r>
        <w:rPr>
          <w:rFonts w:hint="eastAsia" w:ascii="仿宋_GB2312" w:hAnsi="黑体" w:eastAsia="仿宋_GB2312"/>
          <w:sz w:val="32"/>
          <w:szCs w:val="32"/>
        </w:rPr>
        <w:t>万元，主要包括：</w:t>
      </w:r>
      <w:r>
        <w:rPr>
          <w:rFonts w:ascii="Times New Roman" w:hAnsi="Times New Roman" w:eastAsia="仿宋_GB2312" w:cs="Times New Roman"/>
          <w:sz w:val="32"/>
          <w:szCs w:val="32"/>
        </w:rPr>
        <w:t>基本工资、津贴补贴、奖金、机关事业单位基本养老保</w:t>
      </w:r>
      <w:bookmarkStart w:id="0" w:name="_GoBack"/>
      <w:bookmarkEnd w:id="0"/>
      <w:r>
        <w:rPr>
          <w:rFonts w:ascii="Times New Roman" w:hAnsi="Times New Roman" w:eastAsia="仿宋_GB2312" w:cs="Times New Roman"/>
          <w:sz w:val="32"/>
          <w:szCs w:val="32"/>
        </w:rPr>
        <w:t>险缴费、</w:t>
      </w:r>
      <w:r>
        <w:rPr>
          <w:rFonts w:hint="eastAsia" w:ascii="Times New Roman" w:hAnsi="Times New Roman" w:eastAsia="仿宋_GB2312" w:cs="Times New Roman"/>
          <w:sz w:val="32"/>
          <w:szCs w:val="32"/>
        </w:rPr>
        <w:t>职业年金缴费、</w:t>
      </w:r>
      <w:r>
        <w:rPr>
          <w:rFonts w:ascii="Times New Roman" w:hAnsi="Times New Roman" w:eastAsia="仿宋_GB2312" w:cs="Times New Roman"/>
          <w:sz w:val="32"/>
          <w:szCs w:val="32"/>
        </w:rPr>
        <w:t>城镇职工基本医疗保险缴费、公务员医疗补助缴费、其他社会保障缴费、</w:t>
      </w:r>
      <w:r>
        <w:rPr>
          <w:rFonts w:ascii="Times New Roman" w:hAnsi="Times New Roman" w:eastAsia="仿宋_GB2312" w:cs="Times New Roman"/>
          <w:spacing w:val="-6"/>
          <w:sz w:val="32"/>
          <w:szCs w:val="32"/>
        </w:rPr>
        <w:t>住房公积金、</w:t>
      </w:r>
      <w:r>
        <w:rPr>
          <w:rFonts w:hint="eastAsia" w:ascii="Times New Roman" w:hAnsi="Times New Roman" w:eastAsia="仿宋_GB2312" w:cs="Times New Roman"/>
          <w:spacing w:val="-6"/>
          <w:sz w:val="32"/>
          <w:szCs w:val="32"/>
        </w:rPr>
        <w:t>医疗费、</w:t>
      </w:r>
      <w:r>
        <w:rPr>
          <w:rFonts w:ascii="Times New Roman" w:hAnsi="Times New Roman" w:eastAsia="仿宋_GB2312" w:cs="Times New Roman"/>
          <w:spacing w:val="-6"/>
          <w:sz w:val="32"/>
          <w:szCs w:val="32"/>
        </w:rPr>
        <w:t>其他工资福利支出、邮电费、其他交通费用。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9.42</w:t>
      </w:r>
      <w:r>
        <w:rPr>
          <w:rFonts w:hint="eastAsia" w:ascii="仿宋_GB2312" w:hAnsi="黑体" w:eastAsia="仿宋_GB2312"/>
          <w:sz w:val="32"/>
          <w:szCs w:val="32"/>
        </w:rPr>
        <w:t>万元，主要包括：</w:t>
      </w:r>
      <w:r>
        <w:rPr>
          <w:rFonts w:ascii="Times New Roman" w:hAnsi="Times New Roman" w:eastAsia="仿宋_GB2312" w:cs="Times New Roman"/>
          <w:sz w:val="32"/>
          <w:szCs w:val="32"/>
        </w:rPr>
        <w:t>办公费、会议费、培训费、工会经费、福利费、公务用车运行维护费、其他商品和服务支出、</w:t>
      </w:r>
      <w:r>
        <w:rPr>
          <w:rFonts w:hint="eastAsia" w:ascii="Times New Roman" w:hAnsi="Times New Roman" w:eastAsia="仿宋_GB2312" w:cs="Times New Roman"/>
          <w:sz w:val="32"/>
          <w:szCs w:val="32"/>
        </w:rPr>
        <w:t>其他对个人和家庭的补助、</w:t>
      </w:r>
      <w:r>
        <w:rPr>
          <w:rFonts w:ascii="Times New Roman" w:hAnsi="Times New Roman" w:eastAsia="仿宋_GB2312" w:cs="Times New Roman"/>
          <w:sz w:val="32"/>
          <w:szCs w:val="32"/>
        </w:rPr>
        <w:t>其他社会保障缴费。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中国农工民主党三亚市委员会</w:t>
      </w:r>
      <w:r>
        <w:rPr>
          <w:rFonts w:hint="eastAsia" w:ascii="Times New Roman" w:hAnsi="Times New Roman" w:eastAsia="黑体" w:cs="Times New Roman"/>
          <w:sz w:val="32"/>
          <w:szCs w:val="32"/>
        </w:rPr>
        <w:t>2025</w:t>
      </w:r>
      <w:r>
        <w:rPr>
          <w:rFonts w:hint="eastAsia"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cs="Times New Roman"/>
          <w:sz w:val="32"/>
          <w:szCs w:val="32"/>
        </w:rPr>
      </w:pPr>
      <w:r>
        <w:rPr>
          <w:rFonts w:hint="eastAsia" w:ascii="仿宋_GB2312" w:hAnsi="黑体" w:eastAsia="仿宋_GB2312"/>
          <w:sz w:val="32"/>
          <w:szCs w:val="32"/>
        </w:rPr>
        <w:t>（一）中国农工民主党三亚市委员会2025年一般公共预算“三公”经费预算数为</w:t>
      </w:r>
      <w:r>
        <w:rPr>
          <w:rFonts w:hint="eastAsia" w:ascii="仿宋_GB2312" w:hAnsi="黑体" w:eastAsia="仿宋_GB2312" w:cs="仿宋_GB2312"/>
          <w:sz w:val="32"/>
          <w:szCs w:val="32"/>
        </w:rPr>
        <w:t>3.61</w:t>
      </w:r>
      <w:r>
        <w:rPr>
          <w:rFonts w:hint="eastAsia" w:ascii="仿宋_GB2312" w:hAnsi="黑体" w:eastAsia="仿宋_GB2312"/>
          <w:sz w:val="32"/>
          <w:szCs w:val="32"/>
        </w:rPr>
        <w:t>万元，其中：</w:t>
      </w:r>
    </w:p>
    <w:p>
      <w:pPr>
        <w:keepNext w:val="0"/>
        <w:keepLines w:val="0"/>
        <w:pageBreakBefore w:val="0"/>
        <w:widowControl w:val="0"/>
        <w:kinsoku/>
        <w:wordWrap/>
        <w:overflowPunct/>
        <w:topLinePunct w:val="0"/>
        <w:autoSpaceDE/>
        <w:autoSpaceDN/>
        <w:bidi w:val="0"/>
        <w:adjustRightInd/>
        <w:snapToGrid/>
        <w:spacing w:line="600" w:lineRule="exact"/>
        <w:ind w:firstLine="630"/>
        <w:textAlignment w:val="auto"/>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cs="仿宋_GB2312"/>
          <w:sz w:val="32"/>
          <w:szCs w:val="32"/>
        </w:rPr>
        <w:t>2025年无</w:t>
      </w:r>
      <w:r>
        <w:rPr>
          <w:rFonts w:ascii="Times New Roman" w:hAnsi="Times New Roman" w:eastAsia="仿宋_GB2312" w:cs="Times New Roman"/>
          <w:sz w:val="32"/>
          <w:shd w:val="clear" w:color="auto" w:fill="FFFFFF"/>
        </w:rPr>
        <w:t>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人</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1.81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1.81</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。公务车保有量1</w:t>
      </w:r>
      <w:r>
        <w:rPr>
          <w:rFonts w:hint="eastAsia" w:ascii="仿宋_GB2312" w:hAnsi="黑体" w:eastAsia="仿宋_GB2312" w:cs="仿宋_GB2312"/>
          <w:sz w:val="32"/>
          <w:szCs w:val="32"/>
        </w:rPr>
        <w:t>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1.80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计划接待10</w:t>
      </w:r>
      <w:r>
        <w:rPr>
          <w:rFonts w:hint="eastAsia" w:ascii="仿宋_GB2312" w:hAnsi="黑体" w:eastAsia="仿宋_GB2312" w:cs="仿宋_GB2312"/>
          <w:sz w:val="32"/>
          <w:szCs w:val="32"/>
        </w:rPr>
        <w:t>批130人</w:t>
      </w:r>
      <w:r>
        <w:rPr>
          <w:rFonts w:hint="eastAsia" w:ascii="Times New Roman" w:hAnsi="Times New Roman" w:eastAsia="仿宋_GB2312" w:cs="Times New Roman"/>
          <w:sz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cs="Times New Roman"/>
          <w:sz w:val="32"/>
          <w:szCs w:val="32"/>
        </w:rPr>
      </w:pPr>
      <w:r>
        <w:rPr>
          <w:rFonts w:hint="eastAsia" w:ascii="仿宋_GB2312" w:hAnsi="黑体" w:eastAsia="仿宋_GB2312"/>
          <w:sz w:val="32"/>
          <w:szCs w:val="32"/>
        </w:rPr>
        <w:t>（二）中国农工民主党三亚市委员会2025年政府性基金预算“三公”经费预算数为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年无</w:t>
      </w:r>
      <w:r>
        <w:rPr>
          <w:rFonts w:ascii="Times New Roman" w:hAnsi="Times New Roman" w:eastAsia="仿宋_GB2312" w:cs="Times New Roman"/>
          <w:sz w:val="32"/>
          <w:shd w:val="clear" w:color="auto" w:fill="FFFFFF"/>
        </w:rPr>
        <w:t>出国计划，拟安排出国（境）组</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sz w:val="32"/>
          <w:szCs w:val="32"/>
        </w:rPr>
        <w:t>中国农工民主党三亚市委员会</w:t>
      </w:r>
      <w:r>
        <w:rPr>
          <w:rFonts w:hint="eastAsia" w:ascii="Times New Roman" w:hAnsi="Times New Roman" w:eastAsia="黑体" w:cs="Times New Roman"/>
          <w:sz w:val="32"/>
          <w:szCs w:val="32"/>
        </w:rPr>
        <w:t>2025</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楷体" w:hAnsi="楷体" w:eastAsia="楷体"/>
          <w:sz w:val="32"/>
          <w:szCs w:val="32"/>
        </w:rPr>
      </w:pPr>
      <w:r>
        <w:rPr>
          <w:rFonts w:hint="eastAsia" w:ascii="楷体" w:hAnsi="楷体" w:eastAsia="楷体"/>
          <w:sz w:val="32"/>
          <w:szCs w:val="32"/>
        </w:rPr>
        <w:t>（一）政府性基金预算当年规模变化情况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中国农工民主党三亚市委员会2025年政府性基金预算当年拨款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持平，无政府性基金预算</w:t>
      </w:r>
      <w:r>
        <w:rPr>
          <w:rFonts w:hint="eastAsia" w:ascii="仿宋_GB2312" w:hAnsi="黑体"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楷体" w:hAnsi="楷体" w:eastAsia="楷体"/>
          <w:sz w:val="32"/>
          <w:szCs w:val="32"/>
        </w:rPr>
      </w:pPr>
      <w:r>
        <w:rPr>
          <w:rFonts w:hint="eastAsia" w:ascii="楷体" w:hAnsi="楷体" w:eastAsia="楷体"/>
          <w:sz w:val="32"/>
          <w:szCs w:val="32"/>
        </w:rPr>
        <w:t>（二）政府性基金预算当年拨款结构情况</w:t>
      </w:r>
    </w:p>
    <w:p>
      <w:pPr>
        <w:keepNext w:val="0"/>
        <w:keepLines w:val="0"/>
        <w:pageBreakBefore w:val="0"/>
        <w:widowControl w:val="0"/>
        <w:kinsoku/>
        <w:wordWrap/>
        <w:overflowPunct/>
        <w:topLinePunct w:val="0"/>
        <w:autoSpaceDE/>
        <w:autoSpaceDN/>
        <w:bidi w:val="0"/>
        <w:adjustRightInd/>
        <w:snapToGrid/>
        <w:spacing w:line="600" w:lineRule="exact"/>
        <w:ind w:firstLine="800" w:firstLineChars="250"/>
        <w:textAlignment w:val="auto"/>
        <w:rPr>
          <w:rFonts w:hint="eastAsia" w:ascii="仿宋_GB2312" w:hAnsi="黑体" w:eastAsia="仿宋_GB2312"/>
          <w:sz w:val="32"/>
          <w:szCs w:val="32"/>
        </w:rPr>
      </w:pPr>
      <w:r>
        <w:rPr>
          <w:rFonts w:hint="eastAsia" w:ascii="仿宋_GB2312" w:hAnsi="黑体" w:eastAsia="仿宋_GB2312" w:cs="仿宋_GB2312"/>
          <w:sz w:val="32"/>
          <w:szCs w:val="32"/>
        </w:rPr>
        <w:t>科学技术支出（类）支出0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楷体" w:hAnsi="楷体" w:eastAsia="楷体"/>
          <w:sz w:val="32"/>
          <w:szCs w:val="32"/>
        </w:rPr>
      </w:pPr>
      <w:r>
        <w:rPr>
          <w:rFonts w:hint="eastAsia" w:ascii="楷体" w:hAnsi="楷体" w:eastAsia="楷体"/>
          <w:sz w:val="32"/>
          <w:szCs w:val="32"/>
        </w:rPr>
        <w:t>（三）政府性基金预算当年拨款具体使用情况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w:t>
      </w:r>
      <w:r>
        <w:rPr>
          <w:rFonts w:hint="eastAsia" w:ascii="仿宋_GB2312" w:hAnsi="黑体" w:eastAsia="仿宋_GB2312" w:cs="仿宋_GB2312"/>
          <w:spacing w:val="-6"/>
          <w:sz w:val="32"/>
          <w:szCs w:val="32"/>
        </w:rPr>
        <w:t>乏燃料运输（项）2025</w:t>
      </w:r>
      <w:r>
        <w:rPr>
          <w:rFonts w:hint="eastAsia" w:ascii="仿宋_GB2312" w:hAnsi="黑体" w:eastAsia="仿宋_GB2312"/>
          <w:spacing w:val="-6"/>
          <w:sz w:val="32"/>
          <w:szCs w:val="32"/>
        </w:rPr>
        <w:t>年预算数为</w:t>
      </w:r>
      <w:r>
        <w:rPr>
          <w:rFonts w:hint="eastAsia" w:ascii="仿宋_GB2312" w:hAnsi="黑体" w:eastAsia="仿宋_GB2312" w:cs="仿宋_GB2312"/>
          <w:spacing w:val="-6"/>
          <w:sz w:val="32"/>
          <w:szCs w:val="32"/>
        </w:rPr>
        <w:t>0</w:t>
      </w:r>
      <w:r>
        <w:rPr>
          <w:rFonts w:hint="eastAsia" w:ascii="仿宋_GB2312" w:hAnsi="黑体" w:eastAsia="仿宋_GB2312"/>
          <w:spacing w:val="-6"/>
          <w:sz w:val="32"/>
          <w:szCs w:val="32"/>
        </w:rPr>
        <w:t>万元，与上年预算数</w:t>
      </w:r>
      <w:r>
        <w:rPr>
          <w:rFonts w:hint="eastAsia" w:ascii="仿宋_GB2312" w:hAnsi="黑体" w:eastAsia="仿宋_GB2312" w:cs="仿宋_GB2312"/>
          <w:spacing w:val="-6"/>
          <w:sz w:val="32"/>
          <w:szCs w:val="32"/>
        </w:rPr>
        <w:t>相持平</w:t>
      </w:r>
      <w:r>
        <w:rPr>
          <w:rFonts w:hint="eastAsia" w:ascii="仿宋_GB2312" w:hAnsi="黑体" w:eastAsia="仿宋_GB2312"/>
          <w:spacing w:val="-6"/>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科学技术支出（类）核电站乏燃料处理处置基金支出（款）乏燃料离堆贮存（项）2025</w:t>
      </w:r>
      <w:r>
        <w:rPr>
          <w:rFonts w:hint="eastAsia" w:ascii="仿宋_GB2312" w:hAnsi="黑体" w:eastAsia="仿宋_GB2312"/>
          <w:sz w:val="32"/>
          <w:szCs w:val="32"/>
        </w:rPr>
        <w:t>年预算数为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相持平</w:t>
      </w:r>
      <w:r>
        <w:rPr>
          <w:rFonts w:hint="eastAsia" w:ascii="仿宋_GB2312" w:hAnsi="黑体"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中国农工民主党三亚市委员会</w:t>
      </w:r>
      <w:r>
        <w:rPr>
          <w:rFonts w:hint="eastAsia" w:ascii="Times New Roman" w:hAnsi="Times New Roman" w:eastAsia="黑体" w:cs="Times New Roman"/>
          <w:sz w:val="32"/>
          <w:szCs w:val="32"/>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仿宋_GB2312" w:hAnsi="黑体" w:eastAsia="仿宋_GB2312" w:cs="仿宋_GB2312"/>
          <w:sz w:val="32"/>
          <w:szCs w:val="32"/>
        </w:rPr>
        <w:t>按照综合预算原则，</w:t>
      </w:r>
      <w:r>
        <w:rPr>
          <w:rFonts w:ascii="Times New Roman" w:hAnsi="Times New Roman" w:eastAsia="仿宋_GB2312" w:cs="Times New Roman"/>
          <w:sz w:val="32"/>
          <w:szCs w:val="32"/>
        </w:rPr>
        <w:t>中国</w:t>
      </w:r>
      <w:r>
        <w:rPr>
          <w:rFonts w:hint="eastAsia" w:ascii="Times New Roman" w:hAnsi="Times New Roman" w:eastAsia="仿宋_GB2312" w:cs="Times New Roman"/>
          <w:sz w:val="32"/>
          <w:szCs w:val="32"/>
        </w:rPr>
        <w:t>农工民主党</w:t>
      </w:r>
      <w:r>
        <w:rPr>
          <w:rFonts w:ascii="Times New Roman" w:hAnsi="Times New Roman" w:eastAsia="仿宋_GB2312" w:cs="Times New Roman"/>
          <w:sz w:val="32"/>
          <w:szCs w:val="32"/>
        </w:rPr>
        <w:t>三亚市委员会</w:t>
      </w:r>
      <w:r>
        <w:rPr>
          <w:rFonts w:hint="eastAsia" w:ascii="仿宋_GB2312" w:hAnsi="黑体" w:eastAsia="仿宋_GB2312" w:cs="仿宋_GB2312"/>
          <w:sz w:val="32"/>
          <w:szCs w:val="32"/>
        </w:rPr>
        <w:t>所有收入和支出均纳入部门预算管理。</w:t>
      </w:r>
      <w:r>
        <w:rPr>
          <w:rFonts w:ascii="Times New Roman" w:hAnsi="Times New Roman" w:eastAsia="仿宋_GB2312" w:cs="Times New Roman"/>
          <w:sz w:val="32"/>
          <w:szCs w:val="32"/>
        </w:rPr>
        <w:t>收入</w:t>
      </w:r>
      <w:r>
        <w:rPr>
          <w:rFonts w:hint="eastAsia" w:ascii="Times New Roman" w:hAnsi="Times New Roman" w:eastAsia="仿宋_GB2312" w:cs="Times New Roman"/>
          <w:sz w:val="32"/>
          <w:szCs w:val="32"/>
        </w:rPr>
        <w:t>包括：</w:t>
      </w:r>
      <w:r>
        <w:rPr>
          <w:rFonts w:ascii="Times New Roman" w:hAnsi="Times New Roman" w:eastAsia="仿宋_GB2312" w:cs="Times New Roman"/>
          <w:sz w:val="32"/>
          <w:szCs w:val="32"/>
        </w:rPr>
        <w:t>经费拨款收入</w:t>
      </w:r>
      <w:r>
        <w:rPr>
          <w:rFonts w:hint="eastAsia" w:ascii="Times New Roman" w:hAnsi="Times New Roman" w:eastAsia="仿宋_GB2312" w:cs="Times New Roman"/>
          <w:sz w:val="32"/>
          <w:szCs w:val="32"/>
        </w:rPr>
        <w:t>、上年结转</w:t>
      </w:r>
      <w:r>
        <w:rPr>
          <w:rFonts w:ascii="Times New Roman" w:hAnsi="Times New Roman" w:eastAsia="仿宋_GB2312" w:cs="Times New Roman"/>
          <w:sz w:val="32"/>
          <w:szCs w:val="32"/>
        </w:rPr>
        <w:t>；支出包括：一般公共服务支出、社会保障和就业支出、卫生</w:t>
      </w:r>
      <w:r>
        <w:rPr>
          <w:rFonts w:hint="eastAsia" w:ascii="仿宋_GB2312" w:hAnsi="仿宋_GB2312" w:eastAsia="仿宋_GB2312" w:cs="仿宋_GB2312"/>
          <w:sz w:val="32"/>
          <w:szCs w:val="32"/>
        </w:rPr>
        <w:t>健康支出、住房保障支出、结转下年。中国农工民主党三亚市委员会2025年收支总预算</w:t>
      </w:r>
      <w:r>
        <w:rPr>
          <w:rFonts w:hint="eastAsia" w:ascii="仿宋_GB2312" w:hAnsi="仿宋_GB2312" w:eastAsia="仿宋_GB2312" w:cs="仿宋_GB2312"/>
          <w:sz w:val="32"/>
          <w:szCs w:val="32"/>
          <w:lang w:val="en-US" w:eastAsia="zh-CN"/>
        </w:rPr>
        <w:t>151.85</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中国农工民主党三亚市委员会</w:t>
      </w:r>
      <w:r>
        <w:rPr>
          <w:rFonts w:hint="eastAsia" w:ascii="Times New Roman" w:hAnsi="Times New Roman" w:eastAsia="黑体" w:cs="Times New Roman"/>
          <w:sz w:val="32"/>
          <w:szCs w:val="32"/>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cs="仿宋_GB2312"/>
          <w:color w:val="000000" w:themeColor="text1"/>
          <w:sz w:val="32"/>
          <w:szCs w:val="32"/>
          <w14:textFill>
            <w14:solidFill>
              <w14:schemeClr w14:val="tx1"/>
            </w14:solidFill>
          </w14:textFill>
        </w:rPr>
        <w:t>中国农工民主党三亚市委员会2025</w:t>
      </w:r>
      <w:r>
        <w:rPr>
          <w:rFonts w:hint="eastAsia" w:ascii="仿宋_GB2312" w:hAnsi="黑体" w:eastAsia="仿宋_GB2312"/>
          <w:sz w:val="32"/>
          <w:szCs w:val="32"/>
        </w:rPr>
        <w:t>年收入预算</w:t>
      </w:r>
      <w:r>
        <w:rPr>
          <w:rFonts w:hint="eastAsia" w:ascii="仿宋_GB2312" w:hAnsi="黑体" w:eastAsia="仿宋_GB2312" w:cs="仿宋_GB2312"/>
          <w:sz w:val="32"/>
          <w:szCs w:val="32"/>
        </w:rPr>
        <w:t>151.85</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151.85</w:t>
      </w:r>
      <w:r>
        <w:rPr>
          <w:rFonts w:hint="eastAsia" w:ascii="仿宋_GB2312" w:hAnsi="黑体" w:eastAsia="仿宋_GB2312"/>
          <w:sz w:val="32"/>
          <w:szCs w:val="32"/>
        </w:rPr>
        <w:t>万元，占</w:t>
      </w:r>
      <w:r>
        <w:rPr>
          <w:rFonts w:hint="eastAsia" w:ascii="仿宋_GB2312" w:hAnsi="黑体" w:eastAsia="仿宋_GB2312" w:cs="仿宋_GB2312"/>
          <w:sz w:val="32"/>
          <w:szCs w:val="32"/>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减少19.37</w:t>
      </w:r>
      <w:r>
        <w:rPr>
          <w:rFonts w:hint="eastAsia" w:ascii="仿宋_GB2312" w:hAnsi="黑体" w:eastAsia="仿宋_GB2312"/>
          <w:sz w:val="32"/>
          <w:szCs w:val="32"/>
        </w:rPr>
        <w:t>万元，主要是响应中央机关过紧日子号召，厉行节约，减少项目经费支出。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中国农工民主党三亚市委员会</w:t>
      </w:r>
      <w:r>
        <w:rPr>
          <w:rFonts w:hint="eastAsia" w:ascii="Times New Roman" w:hAnsi="Times New Roman" w:eastAsia="黑体" w:cs="Times New Roman"/>
          <w:sz w:val="32"/>
          <w:szCs w:val="32"/>
        </w:rPr>
        <w:t>2025</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cs="仿宋_GB2312"/>
          <w:sz w:val="32"/>
          <w:szCs w:val="32"/>
        </w:rPr>
        <w:t>中国农工民主党三亚市委员会2025</w:t>
      </w:r>
      <w:r>
        <w:rPr>
          <w:rFonts w:hint="eastAsia" w:ascii="仿宋_GB2312" w:hAnsi="黑体" w:eastAsia="仿宋_GB2312"/>
          <w:sz w:val="32"/>
          <w:szCs w:val="32"/>
        </w:rPr>
        <w:t>年支出预算</w:t>
      </w:r>
      <w:r>
        <w:rPr>
          <w:rFonts w:hint="eastAsia" w:ascii="仿宋_GB2312" w:hAnsi="黑体" w:eastAsia="仿宋_GB2312" w:cs="仿宋_GB2312"/>
          <w:sz w:val="32"/>
          <w:szCs w:val="32"/>
        </w:rPr>
        <w:t>151.85</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rPr>
        <w:t>84.77</w:t>
      </w:r>
      <w:r>
        <w:rPr>
          <w:rFonts w:hint="eastAsia" w:ascii="仿宋_GB2312" w:hAnsi="黑体" w:eastAsia="仿宋_GB2312"/>
          <w:sz w:val="32"/>
          <w:szCs w:val="32"/>
        </w:rPr>
        <w:t>万元，占55.82%；项目支出</w:t>
      </w:r>
      <w:r>
        <w:rPr>
          <w:rFonts w:hint="eastAsia" w:ascii="仿宋_GB2312" w:hAnsi="黑体" w:eastAsia="仿宋_GB2312" w:cs="仿宋_GB2312"/>
          <w:sz w:val="32"/>
          <w:szCs w:val="32"/>
        </w:rPr>
        <w:t>67.08</w:t>
      </w:r>
      <w:r>
        <w:rPr>
          <w:rFonts w:hint="eastAsia" w:ascii="仿宋_GB2312" w:hAnsi="黑体" w:eastAsia="仿宋_GB2312"/>
          <w:sz w:val="32"/>
          <w:szCs w:val="32"/>
        </w:rPr>
        <w:t>万元，占44.18%。比上年预算数</w:t>
      </w:r>
      <w:r>
        <w:rPr>
          <w:rFonts w:hint="eastAsia" w:ascii="仿宋_GB2312" w:hAnsi="黑体" w:eastAsia="仿宋_GB2312" w:cs="仿宋_GB2312"/>
          <w:sz w:val="32"/>
          <w:szCs w:val="32"/>
        </w:rPr>
        <w:t>减少19.37</w:t>
      </w:r>
      <w:r>
        <w:rPr>
          <w:rFonts w:hint="eastAsia" w:ascii="仿宋_GB2312" w:hAnsi="黑体" w:eastAsia="仿宋_GB2312"/>
          <w:sz w:val="32"/>
          <w:szCs w:val="32"/>
        </w:rPr>
        <w:t>万元，主要是响应中央机关过紧日子号召，厉行节约，减少项目经费支出。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sz w:val="32"/>
          <w:szCs w:val="32"/>
        </w:rPr>
      </w:pPr>
      <w:r>
        <w:rPr>
          <w:rFonts w:hint="eastAsia" w:ascii="楷体" w:hAnsi="楷体" w:eastAsia="楷体"/>
          <w:sz w:val="32"/>
          <w:szCs w:val="32"/>
        </w:rPr>
        <w:t>（一）机关运行经费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cs="仿宋_GB2312"/>
          <w:sz w:val="32"/>
          <w:szCs w:val="32"/>
        </w:rPr>
        <w:t>2025年中国农工民主党三亚市委员会本级的机关运行经费预算9.42</w:t>
      </w:r>
      <w:r>
        <w:rPr>
          <w:rFonts w:hint="eastAsia" w:ascii="仿宋_GB2312" w:hAnsi="黑体"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sz w:val="32"/>
          <w:szCs w:val="32"/>
        </w:rPr>
      </w:pPr>
      <w:r>
        <w:rPr>
          <w:rFonts w:hint="eastAsia" w:ascii="楷体" w:hAnsi="楷体" w:eastAsia="楷体"/>
          <w:sz w:val="32"/>
          <w:szCs w:val="32"/>
        </w:rPr>
        <w:t>（二）政府采购情况</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黑体" w:eastAsia="仿宋_GB2312"/>
          <w:sz w:val="32"/>
          <w:szCs w:val="32"/>
        </w:rPr>
      </w:pPr>
      <w:r>
        <w:rPr>
          <w:rFonts w:hint="eastAsia" w:ascii="仿宋_GB2312" w:hAnsi="黑体" w:eastAsia="仿宋_GB2312" w:cs="仿宋_GB2312"/>
          <w:sz w:val="32"/>
          <w:szCs w:val="32"/>
        </w:rPr>
        <w:t>2025年中国农工民主党三亚市委员会本级及下属各预算单位政府采购预算总额0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sz w:val="32"/>
          <w:szCs w:val="32"/>
        </w:rPr>
      </w:pPr>
      <w:r>
        <w:rPr>
          <w:rFonts w:hint="eastAsia" w:ascii="楷体" w:hAnsi="楷体" w:eastAsia="楷体"/>
          <w:sz w:val="32"/>
          <w:szCs w:val="32"/>
        </w:rPr>
        <w:t>（三）国有资产占有使用情况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cs="仿宋_GB2312"/>
          <w:sz w:val="32"/>
          <w:szCs w:val="32"/>
        </w:rPr>
      </w:pPr>
      <w:r>
        <w:rPr>
          <w:rFonts w:hint="eastAsia" w:ascii="仿宋_GB2312" w:hAnsi="黑体" w:eastAsia="仿宋_GB2312" w:cs="仿宋_GB2312"/>
          <w:sz w:val="32"/>
          <w:szCs w:val="32"/>
        </w:rPr>
        <w:t>截至2024年</w:t>
      </w:r>
      <w:r>
        <w:rPr>
          <w:rFonts w:hint="eastAsia" w:ascii="仿宋_GB2312" w:hAnsi="黑体" w:eastAsia="仿宋_GB2312"/>
          <w:sz w:val="32"/>
          <w:szCs w:val="32"/>
        </w:rPr>
        <w:t>12月31日，</w:t>
      </w:r>
      <w:r>
        <w:rPr>
          <w:rFonts w:hint="eastAsia" w:ascii="仿宋_GB2312" w:hAnsi="黑体" w:eastAsia="仿宋_GB2312" w:cs="仿宋_GB2312"/>
          <w:sz w:val="32"/>
          <w:szCs w:val="32"/>
        </w:rPr>
        <w:t>中国农工民主党三亚市委员会本级及下属各预算单位共有车辆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辆，其中，领导干部用车0辆，机要通信应急用车0辆、一般执法执勤用车0辆、特种专业技术用车0辆、其他用车1辆。单位价值100万元以上设备0台（套）。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sz w:val="32"/>
          <w:szCs w:val="32"/>
        </w:rPr>
      </w:pPr>
      <w:r>
        <w:rPr>
          <w:rFonts w:hint="eastAsia" w:ascii="楷体" w:hAnsi="楷体" w:eastAsia="楷体"/>
          <w:sz w:val="32"/>
          <w:szCs w:val="32"/>
        </w:rPr>
        <w:t>（四）绩效目标设置情况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cs="仿宋_GB2312"/>
          <w:sz w:val="32"/>
          <w:szCs w:val="32"/>
        </w:rPr>
        <w:t>2025年中国农工民主党三亚市委员会11个项目实行绩效目标管理，涉及一般公共预算151.85</w:t>
      </w:r>
      <w:r>
        <w:rPr>
          <w:rFonts w:hint="eastAsia" w:ascii="仿宋_GB2312" w:hAnsi="黑体"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其中，重点项目预算绩效情况：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1.综合运行事务项目，预算安排60.08万元，主要用于开展活动、组织培训、召开各类会议、差旅、订阅学习杂志报刊、机关日常开支等。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黑体" w:eastAsia="仿宋_GB2312"/>
          <w:sz w:val="32"/>
          <w:szCs w:val="32"/>
        </w:rPr>
      </w:pPr>
      <w:r>
        <w:rPr>
          <w:rFonts w:ascii="仿宋_GB2312" w:hAnsi="黑体" w:eastAsia="仿宋_GB2312"/>
          <w:sz w:val="32"/>
          <w:szCs w:val="32"/>
        </w:rPr>
        <w:t>2.</w:t>
      </w:r>
      <w:r>
        <w:rPr>
          <w:rFonts w:hint="eastAsia" w:ascii="仿宋_GB2312" w:hAnsi="黑体" w:eastAsia="仿宋_GB2312"/>
          <w:sz w:val="32"/>
          <w:szCs w:val="32"/>
        </w:rPr>
        <w:t>参政议政项目，预算安排7.00万元，主要用于组织部分</w:t>
      </w:r>
      <w:r>
        <w:rPr>
          <w:rFonts w:hint="eastAsia" w:ascii="仿宋_GB2312" w:hAnsi="黑体" w:eastAsia="仿宋_GB2312"/>
          <w:sz w:val="32"/>
          <w:szCs w:val="32"/>
          <w:lang w:eastAsia="zh-CN"/>
        </w:rPr>
        <w:t>党</w:t>
      </w:r>
      <w:r>
        <w:rPr>
          <w:rFonts w:hint="eastAsia" w:ascii="仿宋_GB2312" w:hAnsi="黑体" w:eastAsia="仿宋_GB2312"/>
          <w:sz w:val="32"/>
          <w:szCs w:val="32"/>
        </w:rPr>
        <w:t>员进行调研，并完成调研报告。</w:t>
      </w:r>
    </w:p>
    <w:p>
      <w:pPr>
        <w:jc w:val="center"/>
        <w:rPr>
          <w:rFonts w:hint="eastAsia" w:ascii="黑体" w:hAnsi="黑体" w:eastAsia="黑体"/>
          <w:sz w:val="32"/>
          <w:szCs w:val="32"/>
        </w:rPr>
      </w:pPr>
    </w:p>
    <w:p>
      <w:pPr>
        <w:jc w:val="left"/>
        <w:rPr>
          <w:rFonts w:hint="eastAsia" w:ascii="仿宋_GB2312" w:hAnsi="宋体" w:eastAsia="仿宋_GB2312" w:cs="宋体"/>
          <w:color w:val="000000"/>
          <w:kern w:val="0"/>
          <w:sz w:val="32"/>
          <w:szCs w:val="30"/>
        </w:rPr>
      </w:pPr>
    </w:p>
    <w:p>
      <w:pPr>
        <w:numPr>
          <w:numId w:val="0"/>
        </w:numPr>
        <w:jc w:val="center"/>
        <w:rPr>
          <w:rFonts w:hint="eastAsia" w:ascii="黑体" w:hAnsi="黑体" w:eastAsia="黑体"/>
          <w:b w:val="0"/>
          <w:bCs/>
          <w:sz w:val="32"/>
          <w:szCs w:val="32"/>
        </w:rPr>
      </w:pPr>
      <w:r>
        <w:rPr>
          <w:rFonts w:hint="eastAsia" w:ascii="黑体" w:hAnsi="黑体" w:eastAsia="黑体"/>
          <w:b w:val="0"/>
          <w:bCs/>
          <w:sz w:val="32"/>
          <w:szCs w:val="32"/>
          <w:lang w:eastAsia="zh-CN"/>
        </w:rPr>
        <w:t>第四部分</w:t>
      </w:r>
      <w:r>
        <w:rPr>
          <w:rFonts w:hint="eastAsia" w:ascii="黑体" w:hAnsi="黑体" w:eastAsia="黑体"/>
          <w:b w:val="0"/>
          <w:bCs/>
          <w:sz w:val="32"/>
          <w:szCs w:val="32"/>
          <w:lang w:val="en-US" w:eastAsia="zh-CN"/>
        </w:rPr>
        <w:t xml:space="preserve"> </w:t>
      </w:r>
      <w:r>
        <w:rPr>
          <w:rFonts w:hint="eastAsia" w:ascii="黑体" w:hAnsi="黑体" w:eastAsia="黑体"/>
          <w:b w:val="0"/>
          <w:bCs/>
          <w:sz w:val="32"/>
          <w:szCs w:val="32"/>
        </w:rPr>
        <w:t xml:space="preserve"> 名词解释</w:t>
      </w:r>
    </w:p>
    <w:p>
      <w:pPr>
        <w:numPr>
          <w:numId w:val="0"/>
        </w:numPr>
        <w:jc w:val="both"/>
        <w:rPr>
          <w:rFonts w:hint="eastAsia" w:ascii="黑体" w:hAnsi="黑体" w:eastAsia="黑体"/>
          <w:b/>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个人农业生产补贴、代缴社会保险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牌照费）及燃料费、维修费、过路过桥费、保险费、安全奖励费用等支出；公务接待费指单位按规定开支的各类公务接待（含外宾接待）费用等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hint="eastAsia" w:ascii="仿宋_GB2312" w:hAnsi="宋体" w:eastAsia="仿宋_GB2312" w:cs="宋体"/>
          <w:color w:val="000000"/>
          <w:kern w:val="0"/>
          <w:sz w:val="32"/>
          <w:szCs w:val="30"/>
        </w:rPr>
      </w:pPr>
    </w:p>
    <w:p>
      <w:pPr>
        <w:ind w:firstLine="640" w:firstLineChars="200"/>
        <w:rPr>
          <w:rFonts w:hint="eastAsia" w:ascii="仿宋_GB2312" w:hAnsi="黑体" w:eastAsia="仿宋_GB2312" w:cs="仿宋_GB2312"/>
          <w:sz w:val="32"/>
          <w:szCs w:val="32"/>
        </w:rPr>
      </w:pPr>
    </w:p>
    <w:p>
      <w:pPr>
        <w:ind w:firstLine="640" w:firstLineChars="200"/>
        <w:jc w:val="left"/>
        <w:rPr>
          <w:rFonts w:hint="eastAsia" w:ascii="仿宋_GB2312" w:hAnsi="黑体" w:eastAsia="仿宋_GB2312" w:cs="仿宋_GB2312"/>
          <w:sz w:val="32"/>
          <w:szCs w:val="32"/>
        </w:rPr>
      </w:pPr>
    </w:p>
    <w:sectPr>
      <w:pgSz w:w="11906" w:h="16838"/>
      <w:pgMar w:top="1984" w:right="1474" w:bottom="1814"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FE3"/>
    <w:rsid w:val="000036A3"/>
    <w:rsid w:val="005C0606"/>
    <w:rsid w:val="005C6EF8"/>
    <w:rsid w:val="00684FE3"/>
    <w:rsid w:val="00AB0F7C"/>
    <w:rsid w:val="00B41FA2"/>
    <w:rsid w:val="00C85E4E"/>
    <w:rsid w:val="00CD4F4B"/>
    <w:rsid w:val="00F75945"/>
    <w:rsid w:val="00FD43AE"/>
    <w:rsid w:val="06E108DB"/>
    <w:rsid w:val="06EA28E8"/>
    <w:rsid w:val="0A493D4E"/>
    <w:rsid w:val="0DDA68F5"/>
    <w:rsid w:val="0E931C24"/>
    <w:rsid w:val="0F336866"/>
    <w:rsid w:val="12EE7B04"/>
    <w:rsid w:val="13356365"/>
    <w:rsid w:val="135E592D"/>
    <w:rsid w:val="145F6743"/>
    <w:rsid w:val="153C6BA1"/>
    <w:rsid w:val="154F32CE"/>
    <w:rsid w:val="15725289"/>
    <w:rsid w:val="17663285"/>
    <w:rsid w:val="19D5DA33"/>
    <w:rsid w:val="1A914226"/>
    <w:rsid w:val="1D2F1594"/>
    <w:rsid w:val="1D5F41D5"/>
    <w:rsid w:val="1F382C50"/>
    <w:rsid w:val="1FBF8E30"/>
    <w:rsid w:val="200A4B35"/>
    <w:rsid w:val="21BE2CD9"/>
    <w:rsid w:val="22436337"/>
    <w:rsid w:val="22E13E19"/>
    <w:rsid w:val="22F34C27"/>
    <w:rsid w:val="266A22C7"/>
    <w:rsid w:val="2A125BA3"/>
    <w:rsid w:val="2BDF0DC0"/>
    <w:rsid w:val="2FF7110D"/>
    <w:rsid w:val="2FFFCED3"/>
    <w:rsid w:val="30210DC6"/>
    <w:rsid w:val="345D45F6"/>
    <w:rsid w:val="3B7B44C5"/>
    <w:rsid w:val="3DD33125"/>
    <w:rsid w:val="3F376368"/>
    <w:rsid w:val="3F7FB4B5"/>
    <w:rsid w:val="3FAD4D11"/>
    <w:rsid w:val="41E55B04"/>
    <w:rsid w:val="420109D2"/>
    <w:rsid w:val="42686567"/>
    <w:rsid w:val="42DB2D71"/>
    <w:rsid w:val="4824065F"/>
    <w:rsid w:val="4FB80849"/>
    <w:rsid w:val="52520C3E"/>
    <w:rsid w:val="555872BB"/>
    <w:rsid w:val="5DB7E539"/>
    <w:rsid w:val="5FE514F1"/>
    <w:rsid w:val="604068AC"/>
    <w:rsid w:val="65824CEC"/>
    <w:rsid w:val="66DACB0B"/>
    <w:rsid w:val="67942862"/>
    <w:rsid w:val="697BF56A"/>
    <w:rsid w:val="6AC55556"/>
    <w:rsid w:val="6B6CE30F"/>
    <w:rsid w:val="6C7F1319"/>
    <w:rsid w:val="6DDF74AC"/>
    <w:rsid w:val="6FAF0D8D"/>
    <w:rsid w:val="6FCFCADC"/>
    <w:rsid w:val="6FFA4FE6"/>
    <w:rsid w:val="75FB0B04"/>
    <w:rsid w:val="762A25A7"/>
    <w:rsid w:val="765E2312"/>
    <w:rsid w:val="76785EF6"/>
    <w:rsid w:val="76B06CBB"/>
    <w:rsid w:val="79F7B683"/>
    <w:rsid w:val="7A6A02D0"/>
    <w:rsid w:val="7D73BCCE"/>
    <w:rsid w:val="7DE79FA0"/>
    <w:rsid w:val="7DEBCAFF"/>
    <w:rsid w:val="7EDD8B29"/>
    <w:rsid w:val="7F386C52"/>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表段落1"/>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 w:type="paragraph" w:customStyle="1" w:styleId="10">
    <w:name w:val="Revision"/>
    <w:hidden/>
    <w:unhideWhenUsed/>
    <w:qFormat/>
    <w:uiPriority w:val="99"/>
    <w:rPr>
      <w:rFonts w:ascii="Calibri" w:hAnsi="Calibri" w:eastAsia="宋体" w:cs="黑体"/>
      <w:kern w:val="2"/>
      <w:sz w:val="21"/>
      <w:szCs w:val="22"/>
      <w:lang w:val="en-US" w:eastAsia="zh-CN" w:bidi="ar-SA"/>
    </w:rPr>
  </w:style>
  <w:style w:type="paragraph" w:customStyle="1" w:styleId="11">
    <w:name w:val="List Paragraph11"/>
    <w:basedOn w:val="1"/>
    <w:qFormat/>
    <w:uiPriority w:val="99"/>
    <w:pPr>
      <w:ind w:firstLine="420" w:firstLineChars="200"/>
    </w:pPr>
    <w:rPr>
      <w:rFonts w:ascii="Times New Roman" w:hAnsi="Times New Roman"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719</Words>
  <Characters>4103</Characters>
  <Lines>34</Lines>
  <Paragraphs>9</Paragraphs>
  <TotalTime>69</TotalTime>
  <ScaleCrop>false</ScaleCrop>
  <LinksUpToDate>false</LinksUpToDate>
  <CharactersWithSpaces>4813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西</cp:lastModifiedBy>
  <dcterms:modified xsi:type="dcterms:W3CDTF">2025-02-13T03:16:51Z</dcterms:modified>
  <dc:title>××年××部门（单位）预算</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eyJoZGlkIjoiM2MyOWRlZDExMTRkOWZkZDc4YjgxMmU4NmViYjFlODQifQ==</vt:lpwstr>
  </property>
  <property fmtid="{D5CDD505-2E9C-101B-9397-08002B2CF9AE}" pid="4" name="ICV">
    <vt:lpwstr>268D0174E74347E69C45EEF4F3AC6A12_12</vt:lpwstr>
  </property>
</Properties>
</file>