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eastAsia="宋体"/>
          <w:sz w:val="52"/>
          <w:szCs w:val="52"/>
          <w:lang w:eastAsia="zh-CN"/>
        </w:rPr>
      </w:pPr>
      <w:r>
        <w:rPr>
          <w:rFonts w:hint="eastAsia"/>
          <w:sz w:val="52"/>
          <w:szCs w:val="52"/>
          <w:lang w:val="en-US" w:eastAsia="zh-CN"/>
        </w:rPr>
        <w:t>2025年</w:t>
      </w:r>
      <w:r>
        <w:rPr>
          <w:rFonts w:hint="eastAsia"/>
          <w:sz w:val="52"/>
          <w:szCs w:val="52"/>
          <w:lang w:eastAsia="zh-CN"/>
        </w:rPr>
        <w:t>九三学社三亚市委员会</w:t>
      </w:r>
    </w:p>
    <w:p>
      <w:pPr>
        <w:jc w:val="center"/>
        <w:rPr>
          <w:sz w:val="52"/>
          <w:szCs w:val="52"/>
        </w:rPr>
      </w:pPr>
      <w:bookmarkStart w:id="0" w:name="_GoBack"/>
      <w:bookmarkEnd w:id="0"/>
      <w:r>
        <w:rPr>
          <w:rFonts w:hint="eastAsia"/>
          <w:sz w:val="52"/>
          <w:szCs w:val="52"/>
          <w:lang w:eastAsia="zh-CN"/>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九三学社三亚市委员会</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单位</w:t>
      </w:r>
      <w:r>
        <w:rPr>
          <w:rFonts w:hint="eastAsia" w:ascii="黑体" w:hAnsi="黑体" w:eastAsia="黑体"/>
          <w:sz w:val="32"/>
          <w:szCs w:val="32"/>
        </w:rPr>
        <w:t>预算单位构</w:t>
      </w:r>
      <w:r>
        <w:rPr>
          <w:rFonts w:hint="eastAsia" w:ascii="黑体" w:hAnsi="黑体" w:eastAsia="黑体"/>
          <w:sz w:val="32"/>
          <w:szCs w:val="32"/>
          <w:lang w:eastAsia="zh-CN"/>
        </w:rPr>
        <w:t>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sectPr>
          <w:footerReference r:id="rId5" w:type="default"/>
          <w:pgSz w:w="11906" w:h="16838"/>
          <w:pgMar w:top="1440" w:right="1800" w:bottom="1440" w:left="1800" w:header="851" w:footer="992" w:gutter="0"/>
          <w:cols w:space="720" w:num="1"/>
          <w:docGrid w:type="lines" w:linePitch="312" w:charSpace="0"/>
        </w:sect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10"/>
        <w:spacing w:line="440" w:lineRule="exact"/>
        <w:ind w:firstLine="640" w:firstLineChars="200"/>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九三学社是由科学技术界高、中级知识分子为主组成的、具有政治联盟特点的，致力于社会主义事业的参政党，是中国共产党领导的多党合作和政治协商制度格局的参政党之一。九三学社三亚市委员会是九三学社的地方组织。九三学社三亚市委员会的主要职责有：</w:t>
      </w:r>
    </w:p>
    <w:p>
      <w:pPr>
        <w:pStyle w:val="10"/>
        <w:spacing w:line="440" w:lineRule="exact"/>
        <w:ind w:firstLine="640" w:firstLineChars="200"/>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坚持中国共产党</w:t>
      </w:r>
      <w:r>
        <w:rPr>
          <w:rFonts w:hint="eastAsia" w:ascii="仿宋_GB2312" w:hAnsi="仿宋_GB2312" w:eastAsia="仿宋_GB2312" w:cs="仿宋_GB2312"/>
          <w:kern w:val="2"/>
          <w:sz w:val="32"/>
          <w:szCs w:val="32"/>
          <w:lang w:val="en-US" w:eastAsia="zh-CN" w:bidi="ar-SA"/>
        </w:rPr>
        <w:t>领导</w:t>
      </w:r>
      <w:r>
        <w:rPr>
          <w:rFonts w:hint="default" w:ascii="仿宋_GB2312" w:hAnsi="仿宋_GB2312" w:eastAsia="仿宋_GB2312" w:cs="仿宋_GB2312"/>
          <w:kern w:val="2"/>
          <w:sz w:val="32"/>
          <w:szCs w:val="32"/>
          <w:lang w:val="en-US" w:eastAsia="zh-CN" w:bidi="ar-SA"/>
        </w:rPr>
        <w:t>的多党合作和政治协商制度，履行参政党参政议政，民主监督的职责。</w:t>
      </w:r>
    </w:p>
    <w:p>
      <w:pPr>
        <w:pStyle w:val="10"/>
        <w:spacing w:line="440" w:lineRule="exact"/>
        <w:ind w:firstLine="640" w:firstLineChars="200"/>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参与中共三亚市委、市政府重大决策的研讨工作，对社会重大、热点问题进行调查研究，提出建议和意见。</w:t>
      </w:r>
    </w:p>
    <w:p>
      <w:pPr>
        <w:pStyle w:val="10"/>
        <w:spacing w:line="440" w:lineRule="exact"/>
        <w:ind w:firstLine="640" w:firstLineChars="200"/>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及时认真完成九三学社中央、省委和中共三亚市委市政府交办的工作。</w:t>
      </w:r>
    </w:p>
    <w:p>
      <w:pPr>
        <w:pStyle w:val="6"/>
        <w:numPr>
          <w:ilvl w:val="0"/>
          <w:numId w:val="0"/>
        </w:numPr>
        <w:ind w:firstLine="640" w:firstLineChars="200"/>
        <w:jc w:val="left"/>
        <w:rPr>
          <w:rFonts w:ascii="黑体" w:hAnsi="黑体" w:eastAsia="黑体" w:cs="仿宋_GB2312"/>
          <w:sz w:val="32"/>
          <w:szCs w:val="32"/>
        </w:rPr>
      </w:pPr>
      <w:r>
        <w:rPr>
          <w:rFonts w:hint="default" w:ascii="仿宋_GB2312" w:hAnsi="仿宋_GB2312" w:eastAsia="仿宋_GB2312" w:cs="仿宋_GB2312"/>
          <w:kern w:val="2"/>
          <w:sz w:val="32"/>
          <w:szCs w:val="32"/>
          <w:lang w:val="en-US" w:eastAsia="zh-CN" w:bidi="ar-SA"/>
        </w:rPr>
        <w:t>领导我市九三学社各基层组织开展工作，为九三学社开展的各项工作及活动做好服务工作。</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lang w:eastAsia="zh-CN"/>
        </w:rPr>
        <w:t>单位</w:t>
      </w:r>
      <w:r>
        <w:rPr>
          <w:rFonts w:hint="eastAsia" w:ascii="黑体" w:hAnsi="黑体" w:eastAsia="黑体" w:cs="仿宋_GB2312"/>
          <w:sz w:val="32"/>
          <w:szCs w:val="32"/>
        </w:rPr>
        <w:t>预算单位构成</w:t>
      </w:r>
    </w:p>
    <w:p>
      <w:pPr>
        <w:ind w:left="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纳入九三学社三亚市委员会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预算编制范围</w:t>
      </w:r>
    </w:p>
    <w:p>
      <w:pPr>
        <w:ind w:firstLine="0" w:firstLineChars="0"/>
        <w:rPr>
          <w:rFonts w:hint="default" w:ascii="黑体" w:hAnsi="黑体" w:eastAsia="黑体"/>
          <w:sz w:val="32"/>
          <w:szCs w:val="32"/>
          <w:lang w:val="en-US"/>
        </w:rPr>
      </w:pPr>
      <w:r>
        <w:rPr>
          <w:rFonts w:hint="eastAsia" w:ascii="仿宋_GB2312" w:hAnsi="黑体" w:eastAsia="仿宋_GB2312" w:cs="仿宋_GB2312"/>
          <w:sz w:val="32"/>
          <w:szCs w:val="32"/>
        </w:rPr>
        <w:t>的</w:t>
      </w:r>
      <w:r>
        <w:rPr>
          <w:rFonts w:hint="eastAsia" w:ascii="仿宋_GB2312" w:hAnsi="黑体" w:eastAsia="仿宋_GB2312" w:cs="仿宋_GB2312"/>
          <w:sz w:val="32"/>
          <w:szCs w:val="32"/>
          <w:lang w:eastAsia="zh-CN"/>
        </w:rPr>
        <w:t>只有本级单位，无</w:t>
      </w:r>
      <w:r>
        <w:rPr>
          <w:rFonts w:hint="eastAsia" w:ascii="仿宋_GB2312" w:hAnsi="黑体" w:eastAsia="仿宋_GB2312" w:cs="仿宋_GB2312"/>
          <w:sz w:val="32"/>
          <w:szCs w:val="32"/>
        </w:rPr>
        <w:t>二级预算单位</w:t>
      </w:r>
      <w:r>
        <w:rPr>
          <w:rFonts w:hint="eastAsia" w:ascii="仿宋_GB2312" w:hAnsi="黑体" w:eastAsia="仿宋_GB2312" w:cs="仿宋_GB2312"/>
          <w:sz w:val="32"/>
          <w:szCs w:val="32"/>
          <w:lang w:eastAsia="zh-CN"/>
        </w:rPr>
        <w:t>。单位内设九三学社三亚市委员会办公室。</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预算公开表）</w:t>
      </w:r>
    </w:p>
    <w:p>
      <w:pPr>
        <w:tabs>
          <w:tab w:val="left" w:pos="1148"/>
        </w:tabs>
        <w:rPr>
          <w:rFonts w:hint="eastAsia" w:ascii="黑体" w:hAnsi="黑体" w:eastAsia="黑体"/>
          <w:sz w:val="32"/>
          <w:szCs w:val="32"/>
          <w:lang w:eastAsia="zh-CN"/>
        </w:rPr>
      </w:pPr>
      <w:r>
        <w:rPr>
          <w:rFonts w:hint="eastAsia" w:ascii="黑体" w:hAnsi="黑体" w:eastAsia="黑体"/>
          <w:sz w:val="32"/>
          <w:szCs w:val="32"/>
          <w:lang w:eastAsia="zh-CN"/>
        </w:rPr>
        <w:tab/>
      </w: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财政拨款收支预算情况的总体说明</w:t>
      </w:r>
    </w:p>
    <w:p>
      <w:pPr>
        <w:ind w:firstLine="640" w:firstLineChars="200"/>
        <w:jc w:val="both"/>
        <w:rPr>
          <w:rFonts w:ascii="仿宋_GB2312" w:hAnsi="黑体" w:eastAsia="仿宋_GB2312"/>
          <w:sz w:val="32"/>
          <w:szCs w:val="32"/>
        </w:rPr>
      </w:pP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财政拨款收支总预算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118.36</w:t>
      </w:r>
      <w:r>
        <w:rPr>
          <w:rFonts w:hint="eastAsia" w:ascii="仿宋_GB2312" w:hAnsi="黑体" w:eastAsia="仿宋_GB2312"/>
          <w:sz w:val="32"/>
          <w:szCs w:val="32"/>
        </w:rPr>
        <w:t>万元、</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10.36</w:t>
      </w:r>
      <w:r>
        <w:rPr>
          <w:rFonts w:hint="eastAsia" w:ascii="仿宋_GB2312" w:hAnsi="黑体" w:eastAsia="仿宋_GB2312"/>
          <w:sz w:val="32"/>
          <w:szCs w:val="32"/>
        </w:rPr>
        <w:t>万元、</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9.41</w:t>
      </w:r>
      <w:r>
        <w:rPr>
          <w:rFonts w:hint="eastAsia" w:ascii="仿宋_GB2312" w:hAnsi="黑体" w:eastAsia="仿宋_GB2312"/>
          <w:sz w:val="32"/>
          <w:szCs w:val="32"/>
        </w:rPr>
        <w:t>万元、</w:t>
      </w:r>
      <w:r>
        <w:rPr>
          <w:rFonts w:hint="eastAsia" w:ascii="仿宋_GB2312" w:hAnsi="黑体" w:eastAsia="仿宋_GB2312"/>
          <w:sz w:val="32"/>
          <w:szCs w:val="32"/>
          <w:lang w:eastAsia="zh-CN"/>
        </w:rPr>
        <w:t>住房保障支出</w:t>
      </w:r>
      <w:r>
        <w:rPr>
          <w:rFonts w:hint="eastAsia" w:ascii="仿宋_GB2312" w:hAnsi="黑体" w:eastAsia="仿宋_GB2312"/>
          <w:sz w:val="32"/>
          <w:szCs w:val="32"/>
          <w:lang w:val="en-US" w:eastAsia="zh-CN"/>
        </w:rPr>
        <w:t>6.13万元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highlight w:val="red"/>
          <w:lang w:eastAsia="zh-CN"/>
        </w:rPr>
      </w:pP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一般公共预算当年拨款</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8.95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上年度存在职业年金记实补缴。</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118.36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82.05</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10.36</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7.18</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9.41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6.52</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w:t>
      </w:r>
      <w:r>
        <w:rPr>
          <w:rFonts w:hint="eastAsia" w:ascii="仿宋_GB2312" w:hAnsi="黑体" w:eastAsia="仿宋_GB2312"/>
          <w:sz w:val="32"/>
          <w:szCs w:val="32"/>
          <w:lang w:val="en-US" w:eastAsia="zh-CN"/>
        </w:rPr>
        <w:t>6.13万元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4.25</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ascii="仿宋_GB2312" w:hAnsi="黑体" w:eastAsia="仿宋_GB2312" w:cs="仿宋_GB2312"/>
          <w:sz w:val="32"/>
          <w:szCs w:val="32"/>
        </w:rPr>
        <w:t>1.</w:t>
      </w:r>
      <w:r>
        <w:rPr>
          <w:rFonts w:hint="eastAsia" w:ascii="仿宋_GB2312" w:hAnsi="黑体" w:eastAsia="仿宋_GB2312" w:cs="仿宋_GB2312"/>
          <w:sz w:val="32"/>
          <w:szCs w:val="32"/>
        </w:rPr>
        <w:t>一般公共服务支出（类）民主党派及工商联事务（款）行政运行（项）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61.28</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3.08</w:t>
      </w:r>
      <w:r>
        <w:rPr>
          <w:rFonts w:hint="eastAsia" w:ascii="仿宋_GB2312" w:hAnsi="黑体" w:eastAsia="仿宋_GB2312"/>
          <w:color w:val="auto"/>
          <w:sz w:val="32"/>
          <w:szCs w:val="32"/>
        </w:rPr>
        <w:t>万元，</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人员类经费因正常晋升有所增长</w:t>
      </w:r>
      <w:r>
        <w:rPr>
          <w:rFonts w:hint="eastAsia" w:ascii="仿宋_GB2312" w:hAnsi="黑体" w:eastAsia="仿宋_GB2312"/>
          <w:sz w:val="32"/>
          <w:szCs w:val="32"/>
          <w:lang w:eastAsia="zh-CN"/>
        </w:rPr>
        <w:t>。</w:t>
      </w:r>
    </w:p>
    <w:p>
      <w:pPr>
        <w:ind w:firstLine="640" w:firstLineChars="200"/>
        <w:rPr>
          <w:rFonts w:hint="default" w:ascii="仿宋_GB2312" w:hAnsi="黑体" w:eastAsia="仿宋_GB2312"/>
          <w:color w:val="000000" w:themeColor="text1"/>
          <w:sz w:val="32"/>
          <w:szCs w:val="32"/>
          <w:highlight w:val="none"/>
          <w:lang w:val="en-US" w:eastAsia="zh-CN"/>
          <w14:textFill>
            <w14:solidFill>
              <w14:schemeClr w14:val="tx1"/>
            </w14:solidFill>
          </w14:textFill>
        </w:rPr>
      </w:pPr>
      <w:r>
        <w:rPr>
          <w:rFonts w:ascii="仿宋_GB2312" w:hAnsi="黑体" w:eastAsia="仿宋_GB2312" w:cs="仿宋_GB2312"/>
          <w:sz w:val="32"/>
          <w:szCs w:val="32"/>
        </w:rPr>
        <w:t>2</w:t>
      </w:r>
      <w:r>
        <w:rPr>
          <w:rFonts w:hint="eastAsia" w:ascii="仿宋_GB2312" w:hAnsi="黑体" w:eastAsia="仿宋_GB2312" w:cs="仿宋_GB2312"/>
          <w:sz w:val="32"/>
          <w:szCs w:val="32"/>
        </w:rPr>
        <w:t>、一般公共服务支出（类）民主党派及工商联事务（款）</w:t>
      </w:r>
      <w:r>
        <w:rPr>
          <w:rFonts w:hint="eastAsia" w:ascii="仿宋_GB2312" w:hAnsi="黑体" w:eastAsia="仿宋_GB2312" w:cs="仿宋_GB2312"/>
          <w:sz w:val="32"/>
          <w:szCs w:val="32"/>
          <w:lang w:eastAsia="zh-CN"/>
        </w:rPr>
        <w:t>一般行政管理事务</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49.08</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color w:val="auto"/>
          <w:sz w:val="32"/>
          <w:szCs w:val="32"/>
          <w:lang w:val="en-US" w:eastAsia="zh-CN"/>
        </w:rPr>
        <w:t>1.92</w:t>
      </w:r>
      <w:r>
        <w:rPr>
          <w:rFonts w:hint="eastAsia" w:ascii="仿宋_GB2312" w:hAnsi="黑体" w:eastAsia="仿宋_GB2312"/>
          <w:color w:val="auto"/>
          <w:sz w:val="32"/>
          <w:szCs w:val="32"/>
        </w:rPr>
        <w:t>万元，</w:t>
      </w:r>
      <w:r>
        <w:rPr>
          <w:rFonts w:hint="eastAsia" w:ascii="仿宋_GB2312" w:hAnsi="黑体" w:eastAsia="仿宋_GB2312"/>
          <w:color w:val="000000" w:themeColor="text1"/>
          <w:sz w:val="32"/>
          <w:szCs w:val="32"/>
          <w:highlight w:val="none"/>
          <w14:textFill>
            <w14:solidFill>
              <w14:schemeClr w14:val="tx1"/>
            </w14:solidFill>
          </w14:textFill>
        </w:rPr>
        <w:t>主要</w:t>
      </w:r>
      <w:r>
        <w:rPr>
          <w:rFonts w:hint="eastAsia" w:ascii="仿宋_GB2312" w:hAnsi="黑体" w:eastAsia="仿宋_GB2312"/>
          <w:color w:val="auto"/>
          <w:sz w:val="32"/>
          <w:szCs w:val="32"/>
          <w:highlight w:val="none"/>
          <w:lang w:eastAsia="zh-CN"/>
        </w:rPr>
        <w:t>是部分</w:t>
      </w:r>
      <w:r>
        <w:rPr>
          <w:rFonts w:hint="eastAsia" w:ascii="仿宋_GB2312" w:hAnsi="黑体" w:eastAsia="仿宋_GB2312"/>
          <w:sz w:val="32"/>
          <w:szCs w:val="32"/>
        </w:rPr>
        <w:t>办公费、</w:t>
      </w:r>
      <w:r>
        <w:rPr>
          <w:rFonts w:hint="eastAsia" w:ascii="仿宋_GB2312" w:hAnsi="黑体" w:eastAsia="仿宋_GB2312"/>
          <w:sz w:val="32"/>
          <w:szCs w:val="32"/>
          <w:lang w:eastAsia="zh-CN"/>
        </w:rPr>
        <w:t>印刷费、手续费、邮电费、差旅费、维修（护）费在公用经费中安排</w:t>
      </w:r>
      <w:r>
        <w:rPr>
          <w:rFonts w:hint="eastAsia" w:ascii="仿宋_GB2312" w:hAnsi="黑体" w:eastAsia="仿宋_GB2312"/>
          <w:color w:val="000000" w:themeColor="text1"/>
          <w:sz w:val="32"/>
          <w:szCs w:val="32"/>
          <w:highlight w:val="none"/>
          <w:lang w:eastAsia="zh-CN"/>
          <w14:textFill>
            <w14:solidFill>
              <w14:schemeClr w14:val="tx1"/>
            </w14:solidFill>
          </w14:textFill>
        </w:rPr>
        <w:t>。</w:t>
      </w:r>
    </w:p>
    <w:p>
      <w:pPr>
        <w:ind w:firstLine="640" w:firstLineChars="200"/>
        <w:rPr>
          <w:rFonts w:hint="default" w:ascii="仿宋_GB2312" w:hAnsi="黑体" w:eastAsia="仿宋_GB2312"/>
          <w:color w:val="000000" w:themeColor="text1"/>
          <w:sz w:val="32"/>
          <w:szCs w:val="32"/>
          <w:highlight w:val="none"/>
          <w:lang w:val="en-US" w:eastAsia="zh-CN"/>
          <w14:textFill>
            <w14:solidFill>
              <w14:schemeClr w14:val="tx1"/>
            </w14:solidFill>
          </w14:textFill>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、一般公共服务支出（类）民主党派及工商联事务（款）</w:t>
      </w:r>
      <w:r>
        <w:rPr>
          <w:rFonts w:hint="eastAsia" w:ascii="仿宋_GB2312" w:hAnsi="黑体" w:eastAsia="仿宋_GB2312" w:cs="仿宋_GB2312"/>
          <w:sz w:val="32"/>
          <w:szCs w:val="32"/>
          <w:lang w:eastAsia="zh-CN"/>
        </w:rPr>
        <w:t>参政议政</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8.00</w:t>
      </w:r>
      <w:r>
        <w:rPr>
          <w:rFonts w:hint="eastAsia" w:ascii="仿宋_GB2312" w:hAnsi="黑体" w:eastAsia="仿宋_GB2312"/>
          <w:sz w:val="32"/>
          <w:szCs w:val="32"/>
        </w:rPr>
        <w:t>万元，</w:t>
      </w:r>
      <w:r>
        <w:rPr>
          <w:rFonts w:hint="eastAsia" w:ascii="仿宋_GB2312" w:hAnsi="黑体" w:eastAsia="仿宋_GB2312"/>
          <w:color w:val="auto"/>
          <w:sz w:val="32"/>
          <w:szCs w:val="32"/>
          <w:lang w:val="en-US" w:eastAsia="zh-CN"/>
        </w:rPr>
        <w:t>与上年预算数持平</w:t>
      </w:r>
      <w:r>
        <w:rPr>
          <w:rFonts w:hint="eastAsia" w:ascii="仿宋_GB2312" w:hAnsi="黑体" w:eastAsia="仿宋_GB2312"/>
          <w:color w:val="000000" w:themeColor="text1"/>
          <w:sz w:val="32"/>
          <w:szCs w:val="32"/>
          <w:highlight w:val="none"/>
          <w:lang w:eastAsia="zh-CN"/>
          <w14:textFill>
            <w14:solidFill>
              <w14:schemeClr w14:val="tx1"/>
            </w14:solidFill>
          </w14:textFill>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olor w:val="000000" w:themeColor="text1"/>
          <w:sz w:val="32"/>
          <w:szCs w:val="32"/>
          <w:lang w:val="en-US" w:eastAsia="zh-CN"/>
          <w14:textFill>
            <w14:solidFill>
              <w14:schemeClr w14:val="tx1"/>
            </w14:solidFill>
          </w14:textFill>
        </w:rPr>
        <w:t>4</w:t>
      </w:r>
      <w:r>
        <w:rPr>
          <w:rFonts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社会保障和就业支出（类）行政事业单位</w:t>
      </w:r>
      <w:r>
        <w:rPr>
          <w:rFonts w:hint="eastAsia" w:ascii="仿宋_GB2312" w:hAnsi="黑体" w:eastAsia="仿宋_GB2312" w:cs="仿宋_GB2312"/>
          <w:color w:val="000000" w:themeColor="text1"/>
          <w:sz w:val="32"/>
          <w:szCs w:val="32"/>
          <w:lang w:eastAsia="zh-CN"/>
          <w14:textFill>
            <w14:solidFill>
              <w14:schemeClr w14:val="tx1"/>
            </w14:solidFill>
          </w14:textFill>
        </w:rPr>
        <w:t>养老支出</w:t>
      </w:r>
      <w:r>
        <w:rPr>
          <w:rFonts w:hint="eastAsia" w:ascii="仿宋_GB2312" w:hAnsi="黑体" w:eastAsia="仿宋_GB2312" w:cs="仿宋_GB2312"/>
          <w:sz w:val="32"/>
          <w:szCs w:val="32"/>
        </w:rPr>
        <w:t>（款）机关事业单位基本养老保险缴费支出（项）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6.91</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0.08</w:t>
      </w:r>
      <w:r>
        <w:rPr>
          <w:rFonts w:hint="eastAsia" w:ascii="仿宋_GB2312" w:hAnsi="黑体" w:eastAsia="仿宋_GB2312"/>
          <w:color w:val="auto"/>
          <w:sz w:val="32"/>
          <w:szCs w:val="32"/>
        </w:rPr>
        <w:t>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社保基数上调。</w:t>
      </w:r>
    </w:p>
    <w:p>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s="仿宋_GB2312"/>
          <w:color w:val="000000" w:themeColor="text1"/>
          <w:sz w:val="32"/>
          <w:szCs w:val="32"/>
          <w14:textFill>
            <w14:solidFill>
              <w14:schemeClr w14:val="tx1"/>
            </w14:solidFill>
          </w14:textFill>
        </w:rPr>
        <w:t>社会保障和就业支出（类）行政事业单位</w:t>
      </w:r>
      <w:r>
        <w:rPr>
          <w:rFonts w:hint="eastAsia" w:ascii="仿宋_GB2312" w:hAnsi="黑体" w:eastAsia="仿宋_GB2312" w:cs="仿宋_GB2312"/>
          <w:color w:val="000000" w:themeColor="text1"/>
          <w:sz w:val="32"/>
          <w:szCs w:val="32"/>
          <w:lang w:eastAsia="zh-CN"/>
          <w14:textFill>
            <w14:solidFill>
              <w14:schemeClr w14:val="tx1"/>
            </w14:solidFill>
          </w14:textFill>
        </w:rPr>
        <w:t>养老支出</w:t>
      </w:r>
      <w:r>
        <w:rPr>
          <w:rFonts w:hint="eastAsia" w:ascii="仿宋_GB2312" w:hAnsi="黑体" w:eastAsia="仿宋_GB2312" w:cs="仿宋_GB2312"/>
          <w:sz w:val="32"/>
          <w:szCs w:val="32"/>
        </w:rPr>
        <w:t>（款）机关事业单位职业年金缴费支出（项）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3.45</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10.54</w:t>
      </w:r>
      <w:r>
        <w:rPr>
          <w:rFonts w:hint="eastAsia" w:ascii="仿宋_GB2312" w:hAnsi="黑体" w:eastAsia="仿宋_GB2312"/>
          <w:color w:val="auto"/>
          <w:sz w:val="32"/>
          <w:szCs w:val="32"/>
        </w:rPr>
        <w:t>万元，</w:t>
      </w:r>
      <w:r>
        <w:rPr>
          <w:rFonts w:hint="eastAsia" w:ascii="仿宋_GB2312" w:hAnsi="黑体" w:eastAsia="仿宋_GB2312"/>
          <w:color w:val="000000" w:themeColor="text1"/>
          <w:sz w:val="32"/>
          <w:szCs w:val="32"/>
          <w:highlight w:val="none"/>
          <w14:textFill>
            <w14:solidFill>
              <w14:schemeClr w14:val="tx1"/>
            </w14:solidFill>
          </w14:textFill>
        </w:rPr>
        <w:t>主要是</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2024年</w:t>
      </w:r>
      <w:r>
        <w:rPr>
          <w:rFonts w:hint="eastAsia" w:ascii="仿宋_GB2312" w:hAnsi="黑体" w:eastAsia="仿宋_GB2312"/>
          <w:color w:val="000000" w:themeColor="text1"/>
          <w:sz w:val="32"/>
          <w:szCs w:val="32"/>
          <w:highlight w:val="none"/>
          <w:lang w:eastAsia="zh-CN"/>
          <w14:textFill>
            <w14:solidFill>
              <w14:schemeClr w14:val="tx1"/>
            </w14:solidFill>
          </w14:textFill>
        </w:rPr>
        <w:t>根据</w:t>
      </w:r>
      <w:r>
        <w:rPr>
          <w:rFonts w:hint="eastAsia" w:ascii="仿宋_GB2312" w:hAnsi="黑体" w:eastAsia="仿宋_GB2312"/>
          <w:color w:val="auto"/>
          <w:sz w:val="32"/>
          <w:szCs w:val="32"/>
          <w:highlight w:val="none"/>
          <w:lang w:eastAsia="zh-CN"/>
        </w:rPr>
        <w:t>三</w:t>
      </w:r>
      <w:r>
        <w:rPr>
          <w:rFonts w:hint="eastAsia" w:ascii="仿宋_GB2312" w:hAnsi="黑体" w:eastAsia="仿宋_GB2312"/>
          <w:color w:val="000000" w:themeColor="text1"/>
          <w:sz w:val="32"/>
          <w:szCs w:val="32"/>
          <w:highlight w:val="none"/>
          <w:lang w:eastAsia="zh-CN"/>
          <w14:textFill>
            <w14:solidFill>
              <w14:schemeClr w14:val="tx1"/>
            </w14:solidFill>
          </w14:textFill>
        </w:rPr>
        <w:t>社保</w:t>
      </w:r>
      <w:r>
        <w:rPr>
          <w:rFonts w:hint="eastAsia" w:ascii="仿宋_GB2312" w:hAnsi="黑体" w:eastAsia="仿宋_GB2312"/>
          <w:color w:val="000000" w:themeColor="text1"/>
          <w:sz w:val="32"/>
          <w:szCs w:val="32"/>
          <w:highlight w:val="none"/>
          <w14:textFill>
            <w14:solidFill>
              <w14:schemeClr w14:val="tx1"/>
            </w14:solidFill>
          </w14:textFill>
        </w:rPr>
        <w:t>〔</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2</w:t>
      </w:r>
      <w:r>
        <w:rPr>
          <w:rFonts w:hint="eastAsia" w:ascii="仿宋_GB2312" w:hAnsi="黑体" w:eastAsia="仿宋_GB2312"/>
          <w:color w:val="000000" w:themeColor="text1"/>
          <w:sz w:val="32"/>
          <w:szCs w:val="32"/>
          <w:highlight w:val="none"/>
          <w14:textFill>
            <w14:solidFill>
              <w14:schemeClr w14:val="tx1"/>
            </w14:solidFill>
          </w14:textFill>
        </w:rPr>
        <w:t>022〕</w:t>
      </w:r>
      <w:r>
        <w:rPr>
          <w:rFonts w:hint="eastAsia" w:ascii="仿宋_GB2312" w:hAnsi="黑体" w:eastAsia="仿宋_GB2312"/>
          <w:color w:val="auto"/>
          <w:sz w:val="32"/>
          <w:szCs w:val="32"/>
          <w:highlight w:val="none"/>
          <w:lang w:val="en-US" w:eastAsia="zh-CN"/>
        </w:rPr>
        <w:t>51</w:t>
      </w:r>
      <w:r>
        <w:rPr>
          <w:rFonts w:hint="eastAsia" w:ascii="仿宋_GB2312" w:hAnsi="黑体" w:eastAsia="仿宋_GB2312"/>
          <w:color w:val="auto"/>
          <w:sz w:val="32"/>
          <w:szCs w:val="32"/>
          <w:highlight w:val="none"/>
        </w:rPr>
        <w:t>号</w:t>
      </w:r>
      <w:r>
        <w:rPr>
          <w:rFonts w:hint="eastAsia" w:ascii="仿宋_GB2312" w:hAnsi="黑体" w:eastAsia="仿宋_GB2312"/>
          <w:color w:val="auto"/>
          <w:sz w:val="32"/>
          <w:szCs w:val="32"/>
          <w:highlight w:val="none"/>
          <w:lang w:eastAsia="zh-CN"/>
        </w:rPr>
        <w:t>文件</w:t>
      </w:r>
      <w:r>
        <w:rPr>
          <w:rFonts w:hint="eastAsia" w:ascii="仿宋_GB2312" w:hAnsi="黑体" w:eastAsia="仿宋_GB2312"/>
          <w:color w:val="000000" w:themeColor="text1"/>
          <w:sz w:val="32"/>
          <w:szCs w:val="32"/>
          <w:highlight w:val="none"/>
          <w:lang w:eastAsia="zh-CN"/>
          <w14:textFill>
            <w14:solidFill>
              <w14:schemeClr w14:val="tx1"/>
            </w14:solidFill>
          </w14:textFill>
        </w:rPr>
        <w:t>的要求按实账征收全额供款机关事业单位职业年金缴费、单位职业年金实行实账积累，</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2025年不再安排该部分资金</w:t>
      </w:r>
      <w:r>
        <w:rPr>
          <w:rFonts w:hint="eastAsia" w:ascii="仿宋_GB2312" w:hAnsi="黑体" w:eastAsia="仿宋_GB2312"/>
          <w:sz w:val="32"/>
          <w:szCs w:val="32"/>
          <w:highlight w:val="none"/>
          <w:lang w:eastAsia="zh-CN"/>
        </w:rPr>
        <w:t>。</w:t>
      </w:r>
    </w:p>
    <w:p>
      <w:pPr>
        <w:ind w:firstLine="640" w:firstLineChars="200"/>
        <w:rPr>
          <w:rFonts w:hint="eastAsia" w:ascii="仿宋_GB2312" w:hAnsi="黑体" w:eastAsia="仿宋_GB2312"/>
          <w:color w:val="auto"/>
          <w:sz w:val="32"/>
          <w:szCs w:val="32"/>
        </w:rPr>
      </w:pPr>
      <w:r>
        <w:rPr>
          <w:rFonts w:hint="eastAsia" w:ascii="仿宋_GB2312" w:hAnsi="黑体" w:eastAsia="仿宋_GB2312" w:cs="仿宋_GB2312"/>
          <w:sz w:val="32"/>
          <w:szCs w:val="32"/>
          <w:lang w:val="en-US" w:eastAsia="zh-CN"/>
        </w:rPr>
        <w:t>6</w:t>
      </w:r>
      <w:r>
        <w:rPr>
          <w:rFonts w:ascii="仿宋_GB2312" w:hAnsi="黑体" w:eastAsia="仿宋_GB2312" w:cs="仿宋_GB2312"/>
          <w:sz w:val="32"/>
          <w:szCs w:val="32"/>
        </w:rPr>
        <w:t>.</w:t>
      </w:r>
      <w:r>
        <w:rPr>
          <w:rFonts w:hint="eastAsia" w:ascii="仿宋_GB2312" w:hAnsi="黑体" w:eastAsia="仿宋_GB2312" w:cs="仿宋_GB2312"/>
          <w:sz w:val="32"/>
          <w:szCs w:val="32"/>
        </w:rPr>
        <w:t>卫生健康支出（类）行政事业单位医疗（款）行政单位医疗（项）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3.18</w:t>
      </w:r>
      <w:r>
        <w:rPr>
          <w:rFonts w:hint="eastAsia" w:ascii="仿宋_GB2312" w:hAnsi="黑体" w:eastAsia="仿宋_GB2312"/>
          <w:sz w:val="32"/>
          <w:szCs w:val="32"/>
        </w:rPr>
        <w:t>万元，</w:t>
      </w:r>
      <w:r>
        <w:rPr>
          <w:rFonts w:hint="eastAsia" w:ascii="仿宋_GB2312" w:hAnsi="黑体" w:eastAsia="仿宋_GB2312"/>
          <w:color w:val="auto"/>
          <w:sz w:val="32"/>
          <w:szCs w:val="32"/>
          <w:lang w:eastAsia="zh-CN"/>
        </w:rPr>
        <w:t>比</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0.04万元</w:t>
      </w:r>
      <w:r>
        <w:rPr>
          <w:rFonts w:hint="eastAsia" w:ascii="仿宋_GB2312" w:hAnsi="黑体" w:eastAsia="仿宋_GB2312"/>
          <w:color w:val="auto"/>
          <w:sz w:val="32"/>
          <w:szCs w:val="32"/>
        </w:rPr>
        <w:t>，主要是</w:t>
      </w:r>
      <w:r>
        <w:rPr>
          <w:rFonts w:hint="eastAsia" w:ascii="仿宋_GB2312" w:hAnsi="黑体" w:eastAsia="仿宋_GB2312"/>
          <w:sz w:val="32"/>
          <w:szCs w:val="32"/>
          <w:lang w:eastAsia="zh-CN"/>
        </w:rPr>
        <w:t>社保基数上调</w:t>
      </w:r>
      <w:r>
        <w:rPr>
          <w:rFonts w:hint="eastAsia" w:ascii="仿宋_GB2312" w:hAnsi="黑体" w:eastAsia="仿宋_GB2312"/>
          <w:color w:val="auto"/>
          <w:sz w:val="32"/>
          <w:szCs w:val="32"/>
        </w:rPr>
        <w:t>。</w:t>
      </w:r>
    </w:p>
    <w:p>
      <w:pPr>
        <w:ind w:firstLine="640" w:firstLineChars="200"/>
        <w:rPr>
          <w:rFonts w:hint="eastAsia" w:ascii="仿宋_GB2312" w:hAnsi="黑体" w:eastAsia="仿宋_GB2312"/>
          <w:color w:val="0070C0"/>
          <w:sz w:val="32"/>
          <w:szCs w:val="32"/>
          <w:lang w:eastAsia="zh-CN"/>
        </w:rPr>
      </w:pPr>
      <w:r>
        <w:rPr>
          <w:rFonts w:hint="eastAsia" w:ascii="仿宋_GB2312" w:hAnsi="黑体" w:eastAsia="仿宋_GB2312"/>
          <w:sz w:val="32"/>
          <w:szCs w:val="32"/>
          <w:lang w:val="en-US" w:eastAsia="zh-CN"/>
        </w:rPr>
        <w:t>7</w:t>
      </w:r>
      <w:r>
        <w:rPr>
          <w:rFonts w:ascii="仿宋_GB2312" w:hAnsi="黑体" w:eastAsia="仿宋_GB2312"/>
          <w:sz w:val="32"/>
          <w:szCs w:val="32"/>
        </w:rPr>
        <w:t>.</w:t>
      </w:r>
      <w:r>
        <w:rPr>
          <w:rFonts w:hint="eastAsia" w:ascii="仿宋_GB2312" w:hAnsi="黑体" w:eastAsia="仿宋_GB2312" w:cs="仿宋_GB2312"/>
          <w:sz w:val="32"/>
          <w:szCs w:val="32"/>
        </w:rPr>
        <w:t>卫生健康支出（类）行政事业单位医疗（款）公务员医疗补助（项）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6.23</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0.15</w:t>
      </w:r>
      <w:r>
        <w:rPr>
          <w:rFonts w:hint="eastAsia" w:ascii="仿宋_GB2312" w:hAnsi="黑体" w:eastAsia="仿宋_GB2312"/>
          <w:color w:val="auto"/>
          <w:sz w:val="32"/>
          <w:szCs w:val="32"/>
        </w:rPr>
        <w:t>万元，</w:t>
      </w:r>
      <w:r>
        <w:rPr>
          <w:rFonts w:hint="eastAsia" w:ascii="仿宋_GB2312" w:hAnsi="黑体" w:eastAsia="仿宋_GB2312"/>
          <w:sz w:val="32"/>
          <w:szCs w:val="32"/>
          <w:lang w:val="en-US" w:eastAsia="zh-CN"/>
        </w:rPr>
        <w:t>主要是人员类经费因正常晋升有所增长</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8</w:t>
      </w:r>
      <w:r>
        <w:rPr>
          <w:rFonts w:ascii="仿宋_GB2312" w:hAnsi="黑体" w:eastAsia="仿宋_GB2312"/>
          <w:sz w:val="32"/>
          <w:szCs w:val="32"/>
        </w:rPr>
        <w:t>.</w:t>
      </w:r>
      <w:r>
        <w:rPr>
          <w:rFonts w:hint="eastAsia" w:ascii="仿宋_GB2312" w:hAnsi="黑体" w:eastAsia="仿宋_GB2312" w:cs="仿宋_GB2312"/>
          <w:sz w:val="32"/>
          <w:szCs w:val="32"/>
        </w:rPr>
        <w:t>住房保障支出（类）住房改革支出（款）住房公积金（项）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6.13</w:t>
      </w:r>
      <w:r>
        <w:rPr>
          <w:rFonts w:hint="eastAsia" w:ascii="仿宋_GB2312" w:hAnsi="黑体" w:eastAsia="仿宋_GB2312"/>
          <w:sz w:val="32"/>
          <w:szCs w:val="32"/>
        </w:rPr>
        <w:t>万元，</w:t>
      </w:r>
      <w:r>
        <w:rPr>
          <w:rFonts w:hint="eastAsia" w:ascii="仿宋_GB2312" w:hAnsi="黑体" w:eastAsia="仿宋_GB2312"/>
          <w:color w:val="auto"/>
          <w:sz w:val="32"/>
          <w:szCs w:val="32"/>
        </w:rPr>
        <w:t>比上年预算数</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0.16</w:t>
      </w:r>
      <w:r>
        <w:rPr>
          <w:rFonts w:hint="eastAsia" w:ascii="仿宋_GB2312" w:hAnsi="黑体" w:eastAsia="仿宋_GB2312"/>
          <w:color w:val="auto"/>
          <w:sz w:val="32"/>
          <w:szCs w:val="32"/>
        </w:rPr>
        <w:t>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公积金基数上调。</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一般公共预算基本支出为</w:t>
      </w:r>
      <w:r>
        <w:rPr>
          <w:rFonts w:hint="eastAsia" w:ascii="仿宋_GB2312" w:hAnsi="黑体" w:eastAsia="仿宋_GB2312" w:cs="仿宋_GB2312"/>
          <w:sz w:val="32"/>
          <w:szCs w:val="32"/>
          <w:lang w:val="en-US" w:eastAsia="zh-CN"/>
        </w:rPr>
        <w:t>87.18</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79.5</w:t>
      </w:r>
      <w:r>
        <w:rPr>
          <w:rFonts w:hint="eastAsia" w:ascii="仿宋_GB2312" w:hAnsi="黑体" w:eastAsia="仿宋_GB2312"/>
          <w:sz w:val="32"/>
          <w:szCs w:val="32"/>
        </w:rPr>
        <w:t>万元，主要包括：基本工资、津贴补贴、奖金、机关事业单位基本养老保险缴费、职业年金缴费</w:t>
      </w:r>
      <w:r>
        <w:rPr>
          <w:rFonts w:hint="eastAsia" w:ascii="仿宋_GB2312" w:hAnsi="黑体" w:eastAsia="仿宋_GB2312"/>
          <w:sz w:val="32"/>
          <w:szCs w:val="32"/>
          <w:lang w:eastAsia="zh-CN"/>
        </w:rPr>
        <w:t>、</w:t>
      </w:r>
      <w:r>
        <w:rPr>
          <w:rFonts w:hint="eastAsia" w:ascii="仿宋_GB2312" w:hAnsi="黑体" w:eastAsia="仿宋_GB2312"/>
          <w:sz w:val="32"/>
          <w:szCs w:val="32"/>
        </w:rPr>
        <w:t>职工基本医疗保险缴费、公务员医疗补助缴费</w:t>
      </w:r>
      <w:r>
        <w:rPr>
          <w:rFonts w:hint="eastAsia" w:ascii="仿宋_GB2312" w:hAnsi="黑体" w:eastAsia="仿宋_GB2312"/>
          <w:sz w:val="32"/>
          <w:szCs w:val="32"/>
          <w:lang w:eastAsia="zh-CN"/>
        </w:rPr>
        <w:t>、</w:t>
      </w:r>
      <w:r>
        <w:rPr>
          <w:rFonts w:hint="eastAsia" w:ascii="仿宋_GB2312" w:hAnsi="黑体" w:eastAsia="仿宋_GB2312"/>
          <w:sz w:val="32"/>
          <w:szCs w:val="32"/>
        </w:rPr>
        <w:t>其他社会保障缴费、住房公积金</w:t>
      </w:r>
      <w:r>
        <w:rPr>
          <w:rFonts w:hint="eastAsia" w:ascii="仿宋_GB2312" w:hAnsi="黑体" w:eastAsia="仿宋_GB2312"/>
          <w:sz w:val="32"/>
          <w:szCs w:val="32"/>
          <w:lang w:eastAsia="zh-CN"/>
        </w:rPr>
        <w:t>、医疗费、邮电费、其他交通费用、奖励金。</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7.68</w:t>
      </w:r>
      <w:r>
        <w:rPr>
          <w:rFonts w:hint="eastAsia" w:ascii="仿宋_GB2312" w:hAnsi="黑体" w:eastAsia="仿宋_GB2312"/>
          <w:sz w:val="32"/>
          <w:szCs w:val="32"/>
        </w:rPr>
        <w:t>万元，主要包括办公费、</w:t>
      </w:r>
      <w:r>
        <w:rPr>
          <w:rFonts w:hint="eastAsia" w:ascii="仿宋_GB2312" w:hAnsi="黑体" w:eastAsia="仿宋_GB2312"/>
          <w:sz w:val="32"/>
          <w:szCs w:val="32"/>
          <w:lang w:eastAsia="zh-CN"/>
        </w:rPr>
        <w:t>印刷费、手续费、邮电费、差旅费、维修（护）费、培训费、工会经费、福利费、公务用车运行维护费、其他商品和服务支出。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九三学社三亚市委员会</w:t>
      </w:r>
      <w:r>
        <w:rPr>
          <w:rFonts w:hint="eastAsia" w:ascii="黑体" w:hAnsi="黑体" w:eastAsia="黑体"/>
          <w:sz w:val="32"/>
          <w:szCs w:val="32"/>
          <w:lang w:val="en-US" w:eastAsia="zh-CN"/>
        </w:rPr>
        <w:t>2025年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一般公共预算“三公”经费预算数为</w:t>
      </w:r>
      <w:r>
        <w:rPr>
          <w:rFonts w:hint="eastAsia" w:ascii="仿宋_GB2312" w:hAnsi="黑体" w:eastAsia="仿宋_GB2312" w:cs="仿宋_GB2312"/>
          <w:sz w:val="32"/>
          <w:szCs w:val="32"/>
          <w:lang w:val="en-US" w:eastAsia="zh-CN"/>
        </w:rPr>
        <w:t>3.41</w:t>
      </w:r>
      <w:r>
        <w:rPr>
          <w:rFonts w:hint="eastAsia" w:ascii="仿宋_GB2312" w:hAnsi="黑体" w:eastAsia="仿宋_GB2312"/>
          <w:sz w:val="32"/>
          <w:szCs w:val="32"/>
        </w:rPr>
        <w:t>万元，其中：</w:t>
      </w:r>
    </w:p>
    <w:p>
      <w:pPr>
        <w:ind w:firstLine="640" w:firstLineChars="20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年预算持平。主要原因包括：</w:t>
      </w:r>
      <w:r>
        <w:rPr>
          <w:rFonts w:hint="eastAsia" w:ascii="Times New Roman" w:hAnsi="Times New Roman" w:eastAsia="仿宋_GB2312" w:cs="Times New Roman"/>
          <w:sz w:val="32"/>
          <w:shd w:val="clear" w:color="auto" w:fill="FFFFFF"/>
          <w:lang w:eastAsia="zh-CN"/>
        </w:rPr>
        <w:t>无安排</w:t>
      </w:r>
      <w:r>
        <w:rPr>
          <w:rFonts w:hint="eastAsia"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未</w:t>
      </w:r>
      <w:r>
        <w:rPr>
          <w:rFonts w:ascii="Times New Roman" w:hAnsi="Times New Roman" w:eastAsia="仿宋_GB2312" w:cs="Times New Roman"/>
          <w:sz w:val="32"/>
          <w:shd w:val="clear" w:color="auto" w:fill="FFFFFF"/>
        </w:rPr>
        <w:t>安排</w:t>
      </w:r>
      <w:r>
        <w:rPr>
          <w:rFonts w:hint="eastAsia" w:ascii="仿宋_GB2312" w:hAnsi="黑体" w:eastAsia="仿宋_GB2312" w:cs="仿宋_GB2312"/>
          <w:sz w:val="32"/>
          <w:szCs w:val="32"/>
          <w:lang w:val="en-US" w:eastAsia="zh-CN"/>
        </w:rPr>
        <w:t>2025年</w:t>
      </w:r>
      <w:r>
        <w:rPr>
          <w:rFonts w:ascii="Times New Roman" w:hAnsi="Times New Roman" w:eastAsia="仿宋_GB2312" w:cs="Times New Roman"/>
          <w:sz w:val="32"/>
          <w:shd w:val="clear" w:color="auto" w:fill="FFFFFF"/>
        </w:rPr>
        <w:t>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人。出国（境）团组主要包括：1.</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团组：目的地为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无</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年预算持平。主要原因包括：</w:t>
      </w:r>
      <w:r>
        <w:rPr>
          <w:rFonts w:hint="eastAsia" w:ascii="Times New Roman" w:hAnsi="Times New Roman" w:eastAsia="仿宋_GB2312" w:cs="Times New Roman"/>
          <w:sz w:val="32"/>
          <w:shd w:val="clear" w:color="auto" w:fill="FFFFFF"/>
          <w:lang w:eastAsia="zh-CN"/>
        </w:rPr>
        <w:t>严格贯彻落实省委省政府过“紧日子”的要求，强化公务用车运行经费管理</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1.60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7</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80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未</w:t>
      </w:r>
      <w:r>
        <w:rPr>
          <w:rFonts w:ascii="Times New Roman" w:hAnsi="Times New Roman" w:eastAsia="仿宋_GB2312" w:cs="Times New Roman"/>
          <w:sz w:val="32"/>
          <w:shd w:val="clear" w:color="auto" w:fill="FFFFFF"/>
        </w:rPr>
        <w:t>安排</w:t>
      </w:r>
      <w:r>
        <w:rPr>
          <w:rFonts w:hint="eastAsia" w:ascii="仿宋_GB2312" w:hAnsi="黑体" w:eastAsia="仿宋_GB2312" w:cs="仿宋_GB2312"/>
          <w:sz w:val="32"/>
          <w:szCs w:val="32"/>
          <w:lang w:val="en-US" w:eastAsia="zh-CN"/>
        </w:rPr>
        <w:t>2025年</w:t>
      </w:r>
      <w:r>
        <w:rPr>
          <w:rFonts w:ascii="Times New Roman" w:hAnsi="Times New Roman" w:eastAsia="仿宋_GB2312" w:cs="Times New Roman"/>
          <w:sz w:val="32"/>
          <w:shd w:val="clear" w:color="auto" w:fill="FFFFFF"/>
        </w:rPr>
        <w:t>出国计划，拟安排出国（境）组</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人。出国（境）团组主要包括：1.</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团组：目的地为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九三学社三亚市委员会</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九三学社三亚市委员会</w:t>
      </w:r>
      <w:r>
        <w:rPr>
          <w:rFonts w:hint="eastAsia" w:ascii="仿宋_GB2312" w:hAnsi="黑体" w:eastAsia="仿宋_GB2312" w:cs="黑体"/>
          <w:sz w:val="32"/>
          <w:szCs w:val="32"/>
          <w:lang w:val="en-US" w:eastAsia="zh-CN"/>
        </w:rPr>
        <w:t>2025年</w:t>
      </w:r>
      <w:r>
        <w:rPr>
          <w:rFonts w:hint="eastAsia" w:ascii="仿宋_GB2312" w:hAnsi="黑体" w:eastAsia="仿宋_GB2312"/>
          <w:sz w:val="32"/>
          <w:szCs w:val="32"/>
        </w:rPr>
        <w:t>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1.一般公共服务支出（类）民主党派及工商联事务（款）行政运行（项）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hint="eastAsia" w:ascii="仿宋_GB2312" w:hAnsi="黑体" w:eastAsia="仿宋_GB2312"/>
          <w:sz w:val="32"/>
          <w:szCs w:val="32"/>
        </w:rPr>
        <w:t>，主要是</w:t>
      </w:r>
      <w:r>
        <w:rPr>
          <w:rFonts w:hint="eastAsia" w:ascii="仿宋_GB2312" w:hAnsi="黑体" w:eastAsia="仿宋_GB2312"/>
          <w:sz w:val="32"/>
          <w:szCs w:val="32"/>
          <w:lang w:eastAsia="zh-CN"/>
        </w:rPr>
        <w:t>未安排。</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一般公共服务支出（类）民主党派及工商联事务（款）一般行政管理事务（项）</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hint="eastAsia" w:ascii="仿宋_GB2312" w:hAnsi="黑体" w:eastAsia="仿宋_GB2312"/>
          <w:sz w:val="32"/>
          <w:szCs w:val="32"/>
        </w:rPr>
        <w:t>，主要是</w:t>
      </w:r>
      <w:r>
        <w:rPr>
          <w:rFonts w:hint="eastAsia" w:ascii="仿宋_GB2312" w:hAnsi="黑体" w:eastAsia="仿宋_GB2312"/>
          <w:sz w:val="32"/>
          <w:szCs w:val="32"/>
          <w:lang w:eastAsia="zh-CN"/>
        </w:rPr>
        <w:t>未安排。</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3.一般公共服务支出（类）民主党派及工商联事务（款）参政议政（项）2025年预算数为0万元，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持平</w:t>
      </w:r>
      <w:r>
        <w:rPr>
          <w:rFonts w:hint="eastAsia" w:ascii="仿宋_GB2312" w:hAnsi="黑体" w:eastAsia="仿宋_GB2312"/>
          <w:sz w:val="32"/>
          <w:szCs w:val="32"/>
        </w:rPr>
        <w:t>，主要是</w:t>
      </w:r>
      <w:r>
        <w:rPr>
          <w:rFonts w:hint="eastAsia" w:ascii="仿宋_GB2312" w:hAnsi="黑体" w:eastAsia="仿宋_GB2312"/>
          <w:sz w:val="32"/>
          <w:szCs w:val="32"/>
          <w:lang w:eastAsia="zh-CN"/>
        </w:rPr>
        <w:t>未安排。</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九三学社三亚市委员会</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九三学社三亚市委员会</w:t>
      </w:r>
      <w:r>
        <w:rPr>
          <w:rFonts w:hint="eastAsia" w:ascii="仿宋_GB2312" w:hAnsi="黑体" w:eastAsia="仿宋_GB2312" w:cs="仿宋_GB2312"/>
          <w:sz w:val="32"/>
          <w:szCs w:val="32"/>
        </w:rPr>
        <w:t>所有收入和支出均纳入</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预算管理。收入包括：一般公共预算</w:t>
      </w:r>
      <w:r>
        <w:rPr>
          <w:rFonts w:hint="eastAsia" w:ascii="仿宋_GB2312" w:hAnsi="黑体" w:eastAsia="仿宋_GB2312" w:cs="仿宋_GB2312"/>
          <w:sz w:val="32"/>
          <w:szCs w:val="32"/>
          <w:lang w:val="en-US" w:eastAsia="zh-CN"/>
        </w:rPr>
        <w:t>拨款</w:t>
      </w:r>
      <w:r>
        <w:rPr>
          <w:rFonts w:hint="eastAsia" w:ascii="仿宋_GB2312" w:hAnsi="黑体" w:eastAsia="仿宋_GB2312" w:cs="仿宋_GB2312"/>
          <w:sz w:val="32"/>
          <w:szCs w:val="32"/>
        </w:rPr>
        <w:t>收入</w:t>
      </w:r>
      <w:r>
        <w:rPr>
          <w:rFonts w:hint="eastAsia" w:ascii="仿宋_GB2312" w:hAnsi="黑体" w:eastAsia="仿宋_GB2312"/>
          <w:sz w:val="32"/>
          <w:szCs w:val="32"/>
        </w:rPr>
        <w:t>；支出包括：一般公共服务支出、</w:t>
      </w:r>
      <w:r>
        <w:rPr>
          <w:rFonts w:hint="eastAsia" w:ascii="仿宋_GB2312" w:hAnsi="黑体" w:eastAsia="仿宋_GB2312" w:cs="仿宋_GB2312"/>
          <w:sz w:val="32"/>
          <w:szCs w:val="32"/>
        </w:rPr>
        <w:t>社会保障和就业支出、卫生健康支出、住房保障支出。</w:t>
      </w:r>
      <w:r>
        <w:rPr>
          <w:rFonts w:hint="eastAsia" w:ascii="仿宋_GB2312" w:hAnsi="黑体" w:eastAsia="仿宋_GB2312" w:cs="仿宋_GB2312"/>
          <w:sz w:val="32"/>
          <w:szCs w:val="32"/>
          <w:lang w:eastAsia="zh-CN"/>
        </w:rPr>
        <w:t>九三学社</w:t>
      </w:r>
      <w:r>
        <w:rPr>
          <w:rFonts w:hint="eastAsia" w:ascii="仿宋_GB2312" w:hAnsi="黑体" w:eastAsia="仿宋_GB2312"/>
          <w:sz w:val="32"/>
          <w:szCs w:val="32"/>
        </w:rPr>
        <w:t>三亚市委员会</w:t>
      </w:r>
      <w:r>
        <w:rPr>
          <w:rFonts w:hint="eastAsia" w:ascii="仿宋_GB2312" w:hAnsi="黑体" w:eastAsia="仿宋_GB2312"/>
          <w:sz w:val="32"/>
          <w:szCs w:val="32"/>
          <w:lang w:val="en-US" w:eastAsia="zh-CN"/>
        </w:rPr>
        <w:t>2025年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九三学社三亚市委员会</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九三学社三亚市委员会</w:t>
      </w:r>
      <w:r>
        <w:rPr>
          <w:rFonts w:hint="eastAsia" w:ascii="仿宋_GB2312" w:hAnsi="黑体" w:eastAsia="仿宋_GB2312" w:cs="黑体"/>
          <w:sz w:val="32"/>
          <w:szCs w:val="32"/>
          <w:shd w:val="clear"/>
          <w:lang w:val="en-US" w:eastAsia="zh-CN"/>
        </w:rPr>
        <w:t>2025年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其他收入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8.95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上年度存在职业年金记实补缴。</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九三学社三亚市委员会</w:t>
      </w:r>
      <w:r>
        <w:rPr>
          <w:rFonts w:hint="eastAsia" w:ascii="黑体" w:hAnsi="黑体" w:eastAsia="黑体" w:cs="Times New Roman"/>
          <w:sz w:val="32"/>
          <w:szCs w:val="22"/>
          <w:shd w:val="clear" w:color="auto" w:fill="FFFFFF"/>
          <w:lang w:val="en-US" w:eastAsia="zh-CN"/>
        </w:rPr>
        <w:t>2025年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87.18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60.43</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57.08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39.57</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8.95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上年度存在职业年金记实补缴。</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7.68</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，政府采购工程预算</w:t>
      </w:r>
      <w:r>
        <w:rPr>
          <w:rFonts w:hint="eastAsia" w:ascii="仿宋_GB2312" w:hAnsi="黑体" w:eastAsia="仿宋_GB2312"/>
          <w:sz w:val="32"/>
          <w:szCs w:val="32"/>
          <w:lang w:val="en-US" w:eastAsia="zh-CN"/>
        </w:rPr>
        <w:t>0万元，政府采购服务预算0万元</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仿宋_GB2312" w:hAnsi="黑体" w:eastAsia="仿宋_GB2312" w:cs="仿宋_GB2312"/>
          <w:sz w:val="32"/>
          <w:szCs w:val="32"/>
          <w:lang w:eastAsia="zh-CN"/>
        </w:rPr>
        <w:t>（原有</w:t>
      </w:r>
      <w:r>
        <w:rPr>
          <w:rFonts w:hint="eastAsia" w:ascii="仿宋_GB2312" w:hAnsi="黑体" w:eastAsia="仿宋_GB2312" w:cs="仿宋_GB2312"/>
          <w:sz w:val="32"/>
          <w:szCs w:val="32"/>
          <w:lang w:val="en-US" w:eastAsia="zh-CN"/>
        </w:rPr>
        <w:t>1辆</w:t>
      </w:r>
      <w:r>
        <w:rPr>
          <w:rFonts w:hint="eastAsia" w:ascii="仿宋_GB2312" w:hAnsi="黑体" w:eastAsia="仿宋_GB2312" w:cs="仿宋_GB2312"/>
          <w:sz w:val="32"/>
          <w:szCs w:val="32"/>
          <w:lang w:eastAsia="zh-CN"/>
        </w:rPr>
        <w:t>公务用车已于</w:t>
      </w:r>
      <w:r>
        <w:rPr>
          <w:rFonts w:hint="eastAsia" w:ascii="仿宋_GB2312" w:hAnsi="黑体" w:eastAsia="仿宋_GB2312" w:cs="仿宋_GB2312"/>
          <w:sz w:val="32"/>
          <w:szCs w:val="32"/>
          <w:lang w:val="en-US" w:eastAsia="zh-CN"/>
        </w:rPr>
        <w:t>23年8月移交崖州区乡村振兴局，保留车编</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2025年</w:t>
      </w:r>
      <w:r>
        <w:rPr>
          <w:rFonts w:hint="eastAsia" w:ascii="仿宋_GB2312" w:hAnsi="黑体" w:eastAsia="仿宋_GB2312"/>
          <w:sz w:val="32"/>
          <w:szCs w:val="32"/>
          <w:lang w:eastAsia="zh-CN"/>
        </w:rPr>
        <w:t>九三学社三亚市委员会</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144.26</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、其他收入</w:t>
      </w:r>
      <w:r>
        <w:rPr>
          <w:rFonts w:hint="eastAsia" w:ascii="仿宋_GB2312" w:hAnsi="黑体" w:eastAsia="仿宋_GB2312"/>
          <w:sz w:val="32"/>
          <w:szCs w:val="32"/>
          <w:lang w:val="en-US" w:eastAsia="zh-CN"/>
        </w:rPr>
        <w:t>0万元</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其中，重点项目预算绩效情况：</w:t>
      </w:r>
    </w:p>
    <w:p>
      <w:pPr>
        <w:numPr>
          <w:ilvl w:val="0"/>
          <w:numId w:val="6"/>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综合运行事务项目，预算安排49.08万元，主要用于机关日常工作、社务活动、社会服务活动，加强组织建设，组织社员培训等综合事务，绩效目标是培训次数大于等于2次，自我教育活动大于等于4次，活动参与人数大于等于50人。</w:t>
      </w:r>
    </w:p>
    <w:p>
      <w:pPr>
        <w:numPr>
          <w:ilvl w:val="0"/>
          <w:numId w:val="6"/>
        </w:num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参政议政项目，预算安排8万元，主要用于组织开展调研活动，绩效目标是活动参与人数大于等于20人，调研次数大于等于3次，社情民意信息报送数大于等于6篇。</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w:t>
      </w:r>
      <w:r>
        <w:rPr>
          <w:rFonts w:hint="eastAsia" w:ascii="仿宋_GB2312" w:hAnsi="宋体" w:eastAsia="仿宋_GB2312" w:cs="宋体"/>
          <w:color w:val="000000"/>
          <w:kern w:val="0"/>
          <w:sz w:val="32"/>
          <w:szCs w:val="30"/>
          <w:lang w:eastAsia="zh-CN"/>
        </w:rPr>
        <w:t>单位</w:t>
      </w:r>
      <w:r>
        <w:rPr>
          <w:rFonts w:hint="eastAsia" w:ascii="仿宋_GB2312" w:hAnsi="宋体" w:eastAsia="仿宋_GB2312" w:cs="宋体"/>
          <w:color w:val="000000"/>
          <w:kern w:val="0"/>
          <w:sz w:val="32"/>
          <w:szCs w:val="30"/>
        </w:rPr>
        <w:t>、各单位为完成其特定的工作任务和事业发展目标所发生的支出。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footerReference r:id="rId6"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2FA2A8"/>
    <w:multiLevelType w:val="singleLevel"/>
    <w:tmpl w:val="C22FA2A8"/>
    <w:lvl w:ilvl="0" w:tentative="0">
      <w:start w:val="1"/>
      <w:numFmt w:val="decimal"/>
      <w:lvlText w:val="%1."/>
      <w:lvlJc w:val="left"/>
      <w:pPr>
        <w:tabs>
          <w:tab w:val="left" w:pos="312"/>
        </w:tabs>
      </w:p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1NWM2NzkwZDYxZjhjZmIwZmEwNWU2YTNlYTBmM2EifQ=="/>
  </w:docVars>
  <w:rsids>
    <w:rsidRoot w:val="00000000"/>
    <w:rsid w:val="01AE6A28"/>
    <w:rsid w:val="02B76368"/>
    <w:rsid w:val="04126F31"/>
    <w:rsid w:val="044E2916"/>
    <w:rsid w:val="052835CA"/>
    <w:rsid w:val="06FF4518"/>
    <w:rsid w:val="07603B25"/>
    <w:rsid w:val="09107701"/>
    <w:rsid w:val="0BDD4FF9"/>
    <w:rsid w:val="10982D43"/>
    <w:rsid w:val="10F57D8C"/>
    <w:rsid w:val="118449A6"/>
    <w:rsid w:val="12C235B1"/>
    <w:rsid w:val="138F7126"/>
    <w:rsid w:val="15AB613F"/>
    <w:rsid w:val="19BA387C"/>
    <w:rsid w:val="19D5DA33"/>
    <w:rsid w:val="1DFE632A"/>
    <w:rsid w:val="1FBF8E30"/>
    <w:rsid w:val="203B1D45"/>
    <w:rsid w:val="22E006B8"/>
    <w:rsid w:val="23103559"/>
    <w:rsid w:val="239F4BE2"/>
    <w:rsid w:val="249F5139"/>
    <w:rsid w:val="25AD1545"/>
    <w:rsid w:val="27517413"/>
    <w:rsid w:val="27FD4669"/>
    <w:rsid w:val="2B585CD8"/>
    <w:rsid w:val="2BDF0DC0"/>
    <w:rsid w:val="2E3B4D8B"/>
    <w:rsid w:val="2EC7290C"/>
    <w:rsid w:val="2ED9279E"/>
    <w:rsid w:val="2F5B4099"/>
    <w:rsid w:val="2F5C4257"/>
    <w:rsid w:val="2FF7110D"/>
    <w:rsid w:val="2FFFCED3"/>
    <w:rsid w:val="30A21496"/>
    <w:rsid w:val="31D56328"/>
    <w:rsid w:val="338A701D"/>
    <w:rsid w:val="33A5320A"/>
    <w:rsid w:val="340848EC"/>
    <w:rsid w:val="37D9767B"/>
    <w:rsid w:val="38F35EB8"/>
    <w:rsid w:val="3B7D3B1F"/>
    <w:rsid w:val="3BFFD5C9"/>
    <w:rsid w:val="3C3FBABB"/>
    <w:rsid w:val="3D417957"/>
    <w:rsid w:val="3D7A4B5B"/>
    <w:rsid w:val="3DC6161D"/>
    <w:rsid w:val="3F260F34"/>
    <w:rsid w:val="3F7FB4B5"/>
    <w:rsid w:val="3FAD4D11"/>
    <w:rsid w:val="40554483"/>
    <w:rsid w:val="406E66AE"/>
    <w:rsid w:val="409E6EA6"/>
    <w:rsid w:val="414C4077"/>
    <w:rsid w:val="42036A90"/>
    <w:rsid w:val="44B8714F"/>
    <w:rsid w:val="46813EDB"/>
    <w:rsid w:val="46A46B71"/>
    <w:rsid w:val="46C506BE"/>
    <w:rsid w:val="47924E40"/>
    <w:rsid w:val="48832B08"/>
    <w:rsid w:val="491577BB"/>
    <w:rsid w:val="4A5231EA"/>
    <w:rsid w:val="4D244EB8"/>
    <w:rsid w:val="4FB80849"/>
    <w:rsid w:val="562C65F9"/>
    <w:rsid w:val="56E332BF"/>
    <w:rsid w:val="58B47292"/>
    <w:rsid w:val="58E12E64"/>
    <w:rsid w:val="59735B70"/>
    <w:rsid w:val="5B52685F"/>
    <w:rsid w:val="5B9534DE"/>
    <w:rsid w:val="5B9F0F38"/>
    <w:rsid w:val="5C3005BF"/>
    <w:rsid w:val="5DB7E539"/>
    <w:rsid w:val="5EFB17A7"/>
    <w:rsid w:val="5FD77EE8"/>
    <w:rsid w:val="60EE53DB"/>
    <w:rsid w:val="61EC6729"/>
    <w:rsid w:val="637C7CB8"/>
    <w:rsid w:val="650A6236"/>
    <w:rsid w:val="6686747C"/>
    <w:rsid w:val="66DACB0B"/>
    <w:rsid w:val="68711968"/>
    <w:rsid w:val="692D2436"/>
    <w:rsid w:val="697BF56A"/>
    <w:rsid w:val="6B6CE30F"/>
    <w:rsid w:val="6B943FBD"/>
    <w:rsid w:val="6C7F1319"/>
    <w:rsid w:val="6DA745BD"/>
    <w:rsid w:val="6DDF74AC"/>
    <w:rsid w:val="6F5FE8EC"/>
    <w:rsid w:val="6F771834"/>
    <w:rsid w:val="6FAF0D8D"/>
    <w:rsid w:val="6FCFCADC"/>
    <w:rsid w:val="6FFA4FE6"/>
    <w:rsid w:val="70C001DD"/>
    <w:rsid w:val="70DA3628"/>
    <w:rsid w:val="7291019F"/>
    <w:rsid w:val="72EC2B6F"/>
    <w:rsid w:val="75792336"/>
    <w:rsid w:val="759F4889"/>
    <w:rsid w:val="75FB0B04"/>
    <w:rsid w:val="77F7D113"/>
    <w:rsid w:val="790A1B0A"/>
    <w:rsid w:val="79F7B683"/>
    <w:rsid w:val="7D73BCCE"/>
    <w:rsid w:val="7DA716D0"/>
    <w:rsid w:val="7DE79FA0"/>
    <w:rsid w:val="7DEBCAFF"/>
    <w:rsid w:val="7EDD8B29"/>
    <w:rsid w:val="7FA514C2"/>
    <w:rsid w:val="7FF73252"/>
    <w:rsid w:val="7FFDF15C"/>
    <w:rsid w:val="93F36975"/>
    <w:rsid w:val="9B612E00"/>
    <w:rsid w:val="9FEB7DA6"/>
    <w:rsid w:val="AADF2E0B"/>
    <w:rsid w:val="AF3F5406"/>
    <w:rsid w:val="B7F82425"/>
    <w:rsid w:val="B9D2CE32"/>
    <w:rsid w:val="BB7F118A"/>
    <w:rsid w:val="BDBF1E46"/>
    <w:rsid w:val="BFFBBED2"/>
    <w:rsid w:val="C7EB2CB0"/>
    <w:rsid w:val="CD2464D5"/>
    <w:rsid w:val="CE3D4658"/>
    <w:rsid w:val="DE7FF6A4"/>
    <w:rsid w:val="DEFF07CB"/>
    <w:rsid w:val="E79BB625"/>
    <w:rsid w:val="ED6FF30B"/>
    <w:rsid w:val="F3DAEB57"/>
    <w:rsid w:val="F6BB0621"/>
    <w:rsid w:val="F6DEF973"/>
    <w:rsid w:val="FB3D6908"/>
    <w:rsid w:val="FBB7B09C"/>
    <w:rsid w:val="FBFF0E11"/>
    <w:rsid w:val="FCEF298F"/>
    <w:rsid w:val="FEB7BAAB"/>
    <w:rsid w:val="FF1D4DC2"/>
    <w:rsid w:val="FF8FDF57"/>
    <w:rsid w:val="FFDFDEA6"/>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msonospacing"/>
    <w:basedOn w:val="1"/>
    <w:qFormat/>
    <w:uiPriority w:val="0"/>
    <w:pPr>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3828</Words>
  <Characters>3902</Characters>
  <Lines>27</Lines>
  <Paragraphs>7</Paragraphs>
  <TotalTime>52</TotalTime>
  <ScaleCrop>false</ScaleCrop>
  <LinksUpToDate>false</LinksUpToDate>
  <CharactersWithSpaces>3931</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2017-02-04T15:31:00Z</dcterms:created>
  <dc:creator>null,null,总收发</dc:creator>
  <cp:lastModifiedBy>lenovo</cp:lastModifiedBy>
  <dcterms:modified xsi:type="dcterms:W3CDTF">2025-02-12T11:37:35Z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FC34372C260349F388918C306C60EC45</vt:lpwstr>
  </property>
</Properties>
</file>