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imes New Roman"/>
          <w:sz w:val="21"/>
          <w:lang w:val="en-US" w:eastAsia="zh-CN" w:bidi="ar-SA"/>
        </w:rPr>
        <w:id w:val="147480459"/>
        <w15:color w:val="DBDBDB"/>
        <w:docPartObj>
          <w:docPartGallery w:val="Table of Contents"/>
          <w:docPartUnique/>
        </w:docPartObj>
      </w:sdtPr>
      <w:sdtEndPr>
        <w:rPr>
          <w:rFonts w:hint="default" w:ascii="Times New Roman" w:hAnsi="Times New Roman" w:eastAsia="仿宋_GB2312" w:cs="Times New Roman"/>
          <w:bCs/>
          <w:i w:val="0"/>
          <w:iCs w:val="0"/>
          <w:color w:val="auto"/>
          <w:sz w:val="21"/>
          <w:szCs w:val="24"/>
          <w:lang w:val="en-US" w:eastAsia="zh-CN" w:bidi="ar-SA"/>
        </w:rPr>
      </w:sdtEndPr>
      <w:sdtContent>
        <w:p>
          <w:pPr>
            <w:keepNext w:val="0"/>
            <w:keepLines w:val="0"/>
            <w:pageBreakBefore w:val="0"/>
            <w:widowControl/>
            <w:kinsoku/>
            <w:wordWrap/>
            <w:overflowPunct/>
            <w:topLinePunct w:val="0"/>
            <w:autoSpaceDE/>
            <w:autoSpaceDN/>
            <w:bidi w:val="0"/>
            <w:adjustRightInd/>
            <w:snapToGrid/>
            <w:spacing w:before="0" w:beforeLines="0" w:after="157" w:afterLines="50" w:line="240" w:lineRule="auto"/>
            <w:ind w:left="0" w:leftChars="0" w:right="0" w:rightChars="0" w:firstLine="0" w:firstLineChars="0"/>
            <w:jc w:val="center"/>
            <w:textAlignment w:val="auto"/>
          </w:pPr>
          <w:r>
            <w:rPr>
              <w:rFonts w:hint="eastAsia" w:ascii="黑体" w:hAnsi="黑体" w:eastAsia="黑体" w:cs="黑体"/>
              <w:b w:val="0"/>
              <w:bCs w:val="0"/>
              <w:sz w:val="32"/>
              <w:szCs w:val="32"/>
            </w:rPr>
            <w:t>目</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录</w:t>
          </w:r>
        </w:p>
        <w:p>
          <w:pPr>
            <w:pStyle w:val="9"/>
            <w:pageBreakBefore w:val="0"/>
            <w:widowControl/>
            <w:tabs>
              <w:tab w:val="right" w:leader="dot" w:pos="8821"/>
            </w:tabs>
            <w:kinsoku/>
            <w:wordWrap/>
            <w:overflowPunct/>
            <w:topLinePunct w:val="0"/>
            <w:autoSpaceDE/>
            <w:autoSpaceDN/>
            <w:bidi w:val="0"/>
            <w:adjustRightInd/>
            <w:snapToGrid/>
            <w:spacing w:line="290" w:lineRule="exact"/>
            <w:textAlignment w:val="auto"/>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color w:val="auto"/>
              <w:sz w:val="28"/>
              <w:szCs w:val="28"/>
            </w:rPr>
            <w:instrText xml:space="preserve">TOC \o "1-3" \h \u </w:instrText>
          </w:r>
          <w:r>
            <w:rPr>
              <w:rFonts w:hint="default" w:ascii="Times New Roman" w:hAnsi="Times New Roman" w:eastAsia="仿宋_GB2312" w:cs="Times New Roman"/>
              <w:b/>
              <w:bCs/>
              <w:i w:val="0"/>
              <w:iCs w:val="0"/>
              <w:color w:val="auto"/>
              <w:sz w:val="28"/>
              <w:szCs w:val="28"/>
            </w:rPr>
            <w:fldChar w:fldCharType="separate"/>
          </w:r>
        </w:p>
        <w:p>
          <w:pPr>
            <w:pStyle w:val="8"/>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eastAsia" w:ascii="Times New Roman" w:hAnsi="Times New Roman" w:eastAsia="仿宋_GB2312" w:cs="Times New Roman"/>
              <w:b/>
              <w:bCs/>
              <w:i w:val="0"/>
              <w:iCs w:val="0"/>
              <w:color w:val="auto"/>
              <w:sz w:val="28"/>
              <w:szCs w:val="28"/>
              <w:lang w:eastAsia="zh-CN"/>
            </w:rPr>
            <w:t>中共</w:t>
          </w: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_Toc24041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lang w:val="en-US" w:eastAsia="zh-CN"/>
            </w:rPr>
            <w:t>三亚市</w:t>
          </w:r>
          <w:r>
            <w:rPr>
              <w:rFonts w:hint="eastAsia" w:ascii="Times New Roman" w:hAnsi="Times New Roman" w:eastAsia="仿宋_GB2312" w:cs="Times New Roman"/>
              <w:b/>
              <w:bCs/>
              <w:sz w:val="28"/>
              <w:szCs w:val="28"/>
              <w:lang w:val="en-US" w:eastAsia="zh-CN"/>
            </w:rPr>
            <w:t>委</w:t>
          </w:r>
          <w:r>
            <w:rPr>
              <w:rFonts w:hint="default" w:ascii="Times New Roman" w:hAnsi="Times New Roman" w:eastAsia="仿宋_GB2312" w:cs="Times New Roman"/>
              <w:b/>
              <w:bCs/>
              <w:sz w:val="28"/>
              <w:szCs w:val="28"/>
              <w:lang w:val="en-US" w:eastAsia="zh-CN"/>
            </w:rPr>
            <w:t>统</w:t>
          </w:r>
          <w:r>
            <w:rPr>
              <w:rFonts w:hint="eastAsia" w:ascii="Times New Roman" w:hAnsi="Times New Roman" w:eastAsia="仿宋_GB2312" w:cs="Times New Roman"/>
              <w:b/>
              <w:bCs/>
              <w:sz w:val="28"/>
              <w:szCs w:val="28"/>
              <w:lang w:val="en-US" w:eastAsia="zh-CN"/>
            </w:rPr>
            <w:t>一战线工作</w:t>
          </w:r>
          <w:r>
            <w:rPr>
              <w:rFonts w:hint="default" w:ascii="Times New Roman" w:hAnsi="Times New Roman" w:eastAsia="仿宋_GB2312" w:cs="Times New Roman"/>
              <w:b/>
              <w:bCs/>
              <w:sz w:val="28"/>
              <w:szCs w:val="28"/>
              <w:lang w:val="en-US" w:eastAsia="zh-CN"/>
            </w:rPr>
            <w:t>部2019年度民族宗教统战工作项目绩效评价报告</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_Toc24041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8"/>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_Toc6761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1.评价目的</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_Toc6761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8"/>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_Toc18116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2.绩效评价概述</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_Toc18116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9"/>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_Toc19490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2.1项目实施的目的</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_Toc19490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9"/>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_Toc31081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highlight w:val="none"/>
            </w:rPr>
            <w:t>2.2项目组成部分名称</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_Toc31081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9"/>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_Toc25438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highlight w:val="none"/>
            </w:rPr>
            <w:t>2.3项目组成部分资金安排及使用情况</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_Toc25438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3</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9"/>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_Toc4688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2.4项</w:t>
          </w:r>
          <w:r>
            <w:rPr>
              <w:rFonts w:hint="default" w:ascii="Times New Roman" w:hAnsi="Times New Roman" w:eastAsia="仿宋_GB2312" w:cs="Times New Roman"/>
              <w:b/>
              <w:bCs/>
              <w:sz w:val="28"/>
              <w:szCs w:val="28"/>
              <w:highlight w:val="none"/>
            </w:rPr>
            <w:t>目各部分实施情况</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_Toc4688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3</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9"/>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_Toc14458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2.5评价日程安排</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_Toc14458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3</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9"/>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_Toc170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2.6证据收集方法</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_Toc170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4</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9"/>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_Toc15620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2.7绩效评价实施过程</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_Toc15620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4</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9"/>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_Toc14951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2.8绩效评价的局限性</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_Toc14951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4</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8"/>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_Toc5981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 绩效评价分析</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_Toc5981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5</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9"/>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_Toc31694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3.1相关性（各指标得分计算情况）（设置分值：24分）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_Toc31694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5</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_Toc11376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3.1.1绩效指标（设置分值：6分）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_Toc11376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5</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_Toc20696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lang w:val="en-US" w:eastAsia="zh-CN"/>
            </w:rPr>
            <w:t>3.1.2绩效目标（设置分值：6分）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_Toc20696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7</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_Toc4136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3.1.3绩效标准与标准值（设置分值：6分）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_Toc4136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9</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_Toc7759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3.1.4项目细化（设置分值：2分）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_Toc7759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11</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_Toc23176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3.1.5项目量化（设置分值：2分）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_Toc23176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12</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_Toc20738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3.1.6与政策相符性（设置分值：0.5分）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_Toc20738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12</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_Toc3732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3.1.7解决问题明确（设置分值：0.5分）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_Toc3732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12</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_Toc19346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3.1.8中长期实施规划（设置分值：1分）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_Toc19346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13</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_Toc26984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3.1.9相关性（各指标得分计算情况）得分表</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_Toc26984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13</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_Toc12193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3.1.10绩效分析</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_Toc12193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13</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9"/>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_Toc25400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highlight w:val="none"/>
            </w:rPr>
            <w:t>3.2效率性（设置分值：24分）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_Toc25400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14</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_Toc17762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3.2.1实施方案（设置分值：2分）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_Toc17762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14</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_Toc14597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3.2.2具体活动内容调整（设置分值：2分）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_Toc14597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14</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_Toc7399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3.2.3项目资金调整（设置分值：2分）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_Toc7399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14</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_Toc19791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3.2.4支出合法合规性（设置分值：8分）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_Toc19791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15</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_Toc7837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得分依据：</w:t>
          </w:r>
          <w:r>
            <w:rPr>
              <w:rFonts w:hint="default" w:ascii="Times New Roman" w:hAnsi="Times New Roman" w:eastAsia="仿宋_GB2312" w:cs="Times New Roman"/>
              <w:b/>
              <w:bCs/>
              <w:sz w:val="28"/>
              <w:szCs w:val="28"/>
              <w:lang w:eastAsia="zh-CN"/>
            </w:rPr>
            <w:t>项目</w:t>
          </w:r>
          <w:r>
            <w:rPr>
              <w:rFonts w:hint="default" w:ascii="Times New Roman" w:hAnsi="Times New Roman" w:eastAsia="仿宋_GB2312" w:cs="Times New Roman"/>
              <w:b/>
              <w:bCs/>
              <w:sz w:val="28"/>
              <w:szCs w:val="28"/>
              <w:lang w:val="en-US" w:eastAsia="zh-CN" w:bidi="ar-SA"/>
            </w:rPr>
            <w:t>单位业务管理制度合法、合规且完整的，</w:t>
          </w:r>
          <w:r>
            <w:rPr>
              <w:rFonts w:hint="default" w:ascii="Times New Roman" w:hAnsi="Times New Roman" w:eastAsia="仿宋_GB2312" w:cs="Times New Roman"/>
              <w:b/>
              <w:bCs/>
              <w:sz w:val="28"/>
              <w:szCs w:val="28"/>
            </w:rPr>
            <w:t>得1分</w:t>
          </w:r>
          <w:r>
            <w:rPr>
              <w:rFonts w:hint="default" w:ascii="Times New Roman" w:hAnsi="Times New Roman" w:eastAsia="仿宋_GB2312" w:cs="Times New Roman"/>
              <w:b/>
              <w:bCs/>
              <w:sz w:val="28"/>
              <w:szCs w:val="28"/>
              <w:lang w:eastAsia="zh-CN"/>
            </w:rPr>
            <w:t>。</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_Toc7837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16</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i w:val="0"/>
              <w:iCs w:val="0"/>
              <w:color w:val="auto"/>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_Toc24336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3.2.</w:t>
          </w:r>
          <w:r>
            <w:rPr>
              <w:rFonts w:hint="eastAsia" w:ascii="Times New Roman" w:hAnsi="Times New Roman" w:eastAsia="仿宋_GB2312" w:cs="Times New Roman"/>
              <w:b/>
              <w:bCs/>
              <w:sz w:val="28"/>
              <w:szCs w:val="28"/>
              <w:lang w:val="en-US" w:eastAsia="zh-CN"/>
            </w:rPr>
            <w:t>5</w:t>
          </w:r>
          <w:r>
            <w:rPr>
              <w:rFonts w:hint="default" w:ascii="Times New Roman" w:hAnsi="Times New Roman" w:eastAsia="仿宋_GB2312" w:cs="Times New Roman"/>
              <w:b/>
              <w:bCs/>
              <w:color w:val="auto"/>
              <w:sz w:val="28"/>
              <w:szCs w:val="28"/>
            </w:rPr>
            <w:t>管理制度健全性（设置分值：1分）</w:t>
          </w:r>
          <w:bookmarkStart w:id="374" w:name="_GoBack"/>
          <w:bookmarkEnd w:id="374"/>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_Toc24336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16</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_Toc24336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3.2.6制度执行有效性（设置分值：2分）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_Toc24336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16</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_Toc11471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3.2.7项目质量可控性（设置分值：3分）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_Toc11471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16</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_Toc20924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3.2.8资金使用率（设置分值：4分）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_Toc20924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17</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_Toc17965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3.2.9效率性（各指标得分计算情况）得分表</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_Toc17965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18</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_Toc22046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3.2.10绩效分析</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_Toc22046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18</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9"/>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_Toc22958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3.3效果性（各指标得分计算情况）（设置分值：42分）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_Toc22958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18</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_Toc843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3.3.1完成及时率（设置分值：4分）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_Toc843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18</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_Toc15930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lang w:val="en-US" w:eastAsia="zh-CN"/>
            </w:rPr>
            <w:t>3.3.2质量达标率（设置分值：4分）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_Toc15930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19</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_Toc10245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3.3.3验收有效性（设置分值：3分）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_Toc10245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20</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_Toc5386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3.3.4目标完成率（设置分值：10分）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_Toc5386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21</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_Toc21406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3.3.5项目绩效（设置分值：18分）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_Toc21406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21</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_Toc6025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3.3.6受益对象满意度（设置分值：3分）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_Toc6025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23</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_Toc23216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3.3.7效果性（各指标得分计算情况）得分表</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_Toc23216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23</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_Toc10488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3.3.8绩效分析</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_Toc10488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23</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9"/>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_Toc27034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3.4可持续性（各指标得分计算情况）（设置分值：10分）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_Toc27034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24</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_Toc3384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3.4.1项目的管理和/或运行机构的设置、人力资源、技术能否满足项目持续运行的需求？（设置分值：4分）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_Toc3384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24</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_Toc31233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3.4.2项目的产出能否得到持续性地提供、维护和利用？（设置分值：4分）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_Toc31233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25</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_Toc21548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3.4.3项目资金是否可持续？（设置分值：2分）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_Toc21548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25</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_Toc11719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3.4.4可持续性（各指标得分计算情况）得分表</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_Toc11719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26</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_Toc2445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rPr>
            <w:t>3.4.5绩效分析</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_Toc2445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26</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8"/>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_Toc1017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lang w:val="en-US" w:eastAsia="zh-CN"/>
            </w:rPr>
            <w:t>4</w:t>
          </w:r>
          <w:r>
            <w:rPr>
              <w:rFonts w:hint="default" w:ascii="Times New Roman" w:hAnsi="Times New Roman" w:eastAsia="仿宋_GB2312" w:cs="Times New Roman"/>
              <w:b/>
              <w:bCs/>
              <w:sz w:val="28"/>
              <w:szCs w:val="28"/>
            </w:rPr>
            <w:t>.绩效评价结论</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_Toc1017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26</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9"/>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_Toc18511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lang w:val="en-US" w:eastAsia="zh-CN"/>
            </w:rPr>
            <w:t>4</w:t>
          </w:r>
          <w:r>
            <w:rPr>
              <w:rFonts w:hint="default" w:ascii="Times New Roman" w:hAnsi="Times New Roman" w:eastAsia="仿宋_GB2312" w:cs="Times New Roman"/>
              <w:b/>
              <w:bCs/>
              <w:sz w:val="28"/>
              <w:szCs w:val="28"/>
            </w:rPr>
            <w:t>.1评价得分</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_Toc18511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26</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9"/>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_Toc11885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lang w:val="en-US" w:eastAsia="zh-CN"/>
            </w:rPr>
            <w:t>4</w:t>
          </w:r>
          <w:r>
            <w:rPr>
              <w:rFonts w:hint="default" w:ascii="Times New Roman" w:hAnsi="Times New Roman" w:eastAsia="仿宋_GB2312" w:cs="Times New Roman"/>
              <w:b/>
              <w:bCs/>
              <w:sz w:val="28"/>
              <w:szCs w:val="28"/>
            </w:rPr>
            <w:t>.2绩效分析</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_Toc11885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26</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8"/>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_Toc14563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lang w:val="en-US" w:eastAsia="zh-CN"/>
            </w:rPr>
            <w:t>5</w:t>
          </w:r>
          <w:r>
            <w:rPr>
              <w:rFonts w:hint="default" w:ascii="Times New Roman" w:hAnsi="Times New Roman" w:eastAsia="仿宋_GB2312" w:cs="Times New Roman"/>
              <w:b/>
              <w:bCs/>
              <w:sz w:val="28"/>
              <w:szCs w:val="28"/>
            </w:rPr>
            <w:t>.存在问题与建议</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_Toc14563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27</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9"/>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_Toc8320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lang w:val="en-US" w:eastAsia="zh-CN"/>
            </w:rPr>
            <w:t>5</w:t>
          </w:r>
          <w:r>
            <w:rPr>
              <w:rFonts w:hint="default" w:ascii="Times New Roman" w:hAnsi="Times New Roman" w:eastAsia="仿宋_GB2312" w:cs="Times New Roman"/>
              <w:b/>
              <w:bCs/>
              <w:sz w:val="28"/>
              <w:szCs w:val="28"/>
            </w:rPr>
            <w:t>.1存在的问题</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_Toc8320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27</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9"/>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_Toc23644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highlight w:val="none"/>
              <w:lang w:val="en-US" w:eastAsia="zh-CN" w:bidi="ar-SA"/>
            </w:rPr>
            <w:t>5.2针对存在的问题提出建议</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_Toc23644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27</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pStyle w:val="5"/>
            <w:keepNext w:val="0"/>
            <w:keepLines w:val="0"/>
            <w:pageBreakBefore w:val="0"/>
            <w:widowControl/>
            <w:tabs>
              <w:tab w:val="right" w:leader="dot" w:pos="8821"/>
            </w:tabs>
            <w:kinsoku/>
            <w:wordWrap/>
            <w:overflowPunct/>
            <w:topLinePunct w:val="0"/>
            <w:autoSpaceDE/>
            <w:autoSpaceDN/>
            <w:bidi w:val="0"/>
            <w:adjustRightInd/>
            <w:snapToGrid/>
            <w:spacing w:line="29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i w:val="0"/>
              <w:iCs w:val="0"/>
              <w:color w:val="auto"/>
              <w:sz w:val="28"/>
              <w:szCs w:val="28"/>
            </w:rPr>
            <w:fldChar w:fldCharType="begin"/>
          </w:r>
          <w:r>
            <w:rPr>
              <w:rFonts w:hint="default" w:ascii="Times New Roman" w:hAnsi="Times New Roman" w:eastAsia="仿宋_GB2312" w:cs="Times New Roman"/>
              <w:b/>
              <w:bCs/>
              <w:i w:val="0"/>
              <w:iCs w:val="0"/>
              <w:sz w:val="28"/>
              <w:szCs w:val="28"/>
            </w:rPr>
            <w:instrText xml:space="preserve"> HYPERLINK \l _Toc31128 </w:instrText>
          </w:r>
          <w:r>
            <w:rPr>
              <w:rFonts w:hint="default" w:ascii="Times New Roman" w:hAnsi="Times New Roman" w:eastAsia="仿宋_GB2312" w:cs="Times New Roman"/>
              <w:b/>
              <w:bCs/>
              <w:i w:val="0"/>
              <w:iCs w:val="0"/>
              <w:sz w:val="28"/>
              <w:szCs w:val="28"/>
            </w:rPr>
            <w:fldChar w:fldCharType="separate"/>
          </w:r>
          <w:r>
            <w:rPr>
              <w:rFonts w:hint="default" w:ascii="Times New Roman" w:hAnsi="Times New Roman" w:eastAsia="仿宋_GB2312" w:cs="Times New Roman"/>
              <w:b/>
              <w:bCs/>
              <w:sz w:val="28"/>
              <w:szCs w:val="28"/>
              <w:lang w:eastAsia="zh-CN"/>
            </w:rPr>
            <w:t>附件</w:t>
          </w:r>
          <w:r>
            <w:rPr>
              <w:rFonts w:hint="eastAsia" w:ascii="Times New Roman" w:hAnsi="Times New Roman" w:eastAsia="仿宋_GB2312" w:cs="Times New Roman"/>
              <w:b/>
              <w:bCs/>
              <w:sz w:val="28"/>
              <w:szCs w:val="28"/>
              <w:lang w:val="en-US" w:eastAsia="zh-CN"/>
            </w:rPr>
            <w:t>:</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PAGEREF _Toc31128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27</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i w:val="0"/>
              <w:iCs w:val="0"/>
              <w:color w:val="auto"/>
              <w:sz w:val="28"/>
              <w:szCs w:val="28"/>
            </w:rPr>
            <w:fldChar w:fldCharType="end"/>
          </w:r>
        </w:p>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rPr>
          </w:pPr>
          <w:r>
            <w:rPr>
              <w:rFonts w:hint="default" w:ascii="Times New Roman" w:hAnsi="Times New Roman" w:eastAsia="仿宋_GB2312" w:cs="Times New Roman"/>
              <w:bCs/>
              <w:i w:val="0"/>
              <w:iCs w:val="0"/>
              <w:color w:val="auto"/>
              <w:szCs w:val="28"/>
            </w:rPr>
            <w:fldChar w:fldCharType="end"/>
          </w:r>
        </w:p>
      </w:sdtContent>
    </w:sdt>
    <w:p>
      <w:pPr>
        <w:pStyle w:val="2"/>
        <w:pageBreakBefore w:val="0"/>
        <w:widowControl/>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b/>
          <w:bCs/>
          <w:i w:val="0"/>
          <w:iCs w:val="0"/>
          <w:color w:val="auto"/>
          <w:sz w:val="24"/>
          <w:szCs w:val="24"/>
        </w:rPr>
        <w:sectPr>
          <w:footerReference r:id="rId4" w:type="first"/>
          <w:footerReference r:id="rId3" w:type="default"/>
          <w:pgSz w:w="11906" w:h="16838"/>
          <w:pgMar w:top="1440" w:right="1667" w:bottom="1247" w:left="1418" w:header="851" w:footer="992" w:gutter="0"/>
          <w:pgNumType w:fmt="decimal" w:start="1"/>
          <w:cols w:space="720" w:num="1"/>
          <w:titlePg/>
          <w:docGrid w:type="lines" w:linePitch="312" w:charSpace="0"/>
        </w:sectPr>
      </w:pPr>
      <w:bookmarkStart w:id="0" w:name="_Toc6854"/>
      <w:bookmarkStart w:id="1" w:name="_Toc25601"/>
      <w:bookmarkStart w:id="2" w:name="_Toc31055"/>
      <w:bookmarkStart w:id="3" w:name="_Toc13948"/>
      <w:bookmarkStart w:id="4" w:name="_Toc29114"/>
      <w:bookmarkStart w:id="5" w:name="_Toc16297"/>
    </w:p>
    <w:p>
      <w:pPr>
        <w:pStyle w:val="2"/>
        <w:jc w:val="center"/>
        <w:rPr>
          <w:rFonts w:hint="eastAsia" w:ascii="仿宋_GB2312" w:hAnsi="仿宋_GB2312" w:eastAsia="仿宋_GB2312" w:cs="仿宋_GB2312"/>
          <w:b/>
          <w:bCs/>
          <w:i w:val="0"/>
          <w:iCs w:val="0"/>
          <w:color w:val="auto"/>
          <w:sz w:val="24"/>
          <w:szCs w:val="24"/>
        </w:rPr>
      </w:pPr>
    </w:p>
    <w:p>
      <w:pPr>
        <w:rPr>
          <w:rFonts w:hint="eastAsia"/>
        </w:rPr>
      </w:pPr>
    </w:p>
    <w:p>
      <w:pPr>
        <w:pStyle w:val="2"/>
        <w:jc w:val="center"/>
        <w:rPr>
          <w:rFonts w:hint="eastAsia" w:ascii="仿宋_GB2312" w:hAnsi="仿宋_GB2312" w:eastAsia="仿宋_GB2312" w:cs="仿宋_GB2312"/>
          <w:b/>
          <w:bCs/>
          <w:i w:val="0"/>
          <w:iCs w:val="0"/>
          <w:color w:val="auto"/>
          <w:sz w:val="24"/>
          <w:szCs w:val="24"/>
        </w:rPr>
      </w:pPr>
    </w:p>
    <w:p>
      <w:pPr>
        <w:pStyle w:val="2"/>
        <w:jc w:val="center"/>
        <w:rPr>
          <w:rFonts w:hint="eastAsia" w:ascii="仿宋_GB2312" w:hAnsi="仿宋_GB2312" w:eastAsia="仿宋_GB2312" w:cs="仿宋_GB2312"/>
          <w:b/>
          <w:bCs/>
          <w:i w:val="0"/>
          <w:iCs w:val="0"/>
          <w:color w:val="auto"/>
          <w:sz w:val="24"/>
          <w:szCs w:val="24"/>
        </w:rPr>
      </w:pPr>
    </w:p>
    <w:p>
      <w:pPr>
        <w:pStyle w:val="2"/>
        <w:jc w:val="center"/>
        <w:rPr>
          <w:rFonts w:hint="eastAsia" w:ascii="仿宋_GB2312" w:hAnsi="仿宋_GB2312" w:eastAsia="仿宋_GB2312" w:cs="仿宋_GB2312"/>
          <w:b/>
          <w:bCs/>
          <w:i w:val="0"/>
          <w:iCs w:val="0"/>
          <w:color w:val="auto"/>
          <w:sz w:val="24"/>
          <w:szCs w:val="24"/>
        </w:rPr>
      </w:pPr>
    </w:p>
    <w:p>
      <w:pPr>
        <w:pStyle w:val="2"/>
        <w:jc w:val="center"/>
        <w:rPr>
          <w:rFonts w:hint="eastAsia" w:ascii="仿宋_GB2312" w:hAnsi="仿宋_GB2312" w:eastAsia="仿宋_GB2312" w:cs="仿宋_GB2312"/>
          <w:b/>
          <w:bCs/>
          <w:i w:val="0"/>
          <w:iCs w:val="0"/>
          <w:color w:val="auto"/>
          <w:sz w:val="24"/>
          <w:szCs w:val="24"/>
        </w:rPr>
      </w:pPr>
    </w:p>
    <w:p>
      <w:pPr>
        <w:pStyle w:val="2"/>
        <w:jc w:val="center"/>
        <w:rPr>
          <w:rFonts w:hint="default" w:ascii="Times New Roman" w:hAnsi="Times New Roman" w:eastAsia="仿宋_GB2312" w:cs="Times New Roman"/>
          <w:b/>
          <w:bCs/>
          <w:color w:val="auto"/>
          <w:sz w:val="24"/>
          <w:szCs w:val="24"/>
        </w:rPr>
      </w:pPr>
      <w:bookmarkStart w:id="6" w:name="_Toc5821"/>
      <w:r>
        <w:rPr>
          <w:rFonts w:hint="default" w:ascii="Times New Roman" w:hAnsi="Times New Roman" w:eastAsia="仿宋_GB2312" w:cs="Times New Roman"/>
          <w:b/>
          <w:bCs/>
          <w:i w:val="0"/>
          <w:iCs w:val="0"/>
          <w:color w:val="auto"/>
          <w:sz w:val="24"/>
          <w:szCs w:val="24"/>
        </w:rPr>
        <w:t>中泰瑞</w:t>
      </w:r>
      <w:r>
        <w:rPr>
          <w:rFonts w:hint="default" w:ascii="Times New Roman" w:hAnsi="Times New Roman" w:eastAsia="仿宋_GB2312" w:cs="Times New Roman"/>
          <w:b/>
          <w:bCs/>
          <w:i w:val="0"/>
          <w:iCs w:val="0"/>
          <w:color w:val="auto"/>
          <w:sz w:val="24"/>
          <w:szCs w:val="24"/>
          <w:lang w:eastAsia="zh-CN"/>
        </w:rPr>
        <w:t>绩评</w:t>
      </w:r>
      <w:r>
        <w:rPr>
          <w:rFonts w:hint="default" w:ascii="Times New Roman" w:hAnsi="Times New Roman" w:eastAsia="仿宋_GB2312" w:cs="Times New Roman"/>
          <w:b/>
          <w:bCs/>
          <w:i w:val="0"/>
          <w:iCs w:val="0"/>
          <w:color w:val="auto"/>
          <w:sz w:val="24"/>
          <w:szCs w:val="24"/>
        </w:rPr>
        <w:t>[2020]</w:t>
      </w:r>
      <w:r>
        <w:rPr>
          <w:rFonts w:hint="default" w:ascii="Times New Roman" w:hAnsi="Times New Roman" w:eastAsia="仿宋_GB2312" w:cs="Times New Roman"/>
          <w:b/>
          <w:bCs/>
          <w:i w:val="0"/>
          <w:iCs w:val="0"/>
          <w:color w:val="auto"/>
          <w:sz w:val="24"/>
          <w:szCs w:val="24"/>
          <w:lang w:val="en-US" w:eastAsia="zh-CN"/>
        </w:rPr>
        <w:t>0</w:t>
      </w:r>
      <w:r>
        <w:rPr>
          <w:rFonts w:hint="default" w:ascii="Times New Roman" w:hAnsi="Times New Roman" w:eastAsia="仿宋_GB2312" w:cs="Times New Roman"/>
          <w:b/>
          <w:bCs/>
          <w:i w:val="0"/>
          <w:iCs w:val="0"/>
          <w:color w:val="auto"/>
          <w:sz w:val="24"/>
          <w:szCs w:val="24"/>
        </w:rPr>
        <w:t>00</w:t>
      </w:r>
      <w:r>
        <w:rPr>
          <w:rFonts w:hint="default" w:ascii="Times New Roman" w:hAnsi="Times New Roman" w:eastAsia="仿宋_GB2312" w:cs="Times New Roman"/>
          <w:b/>
          <w:bCs/>
          <w:i w:val="0"/>
          <w:iCs w:val="0"/>
          <w:color w:val="auto"/>
          <w:sz w:val="24"/>
          <w:szCs w:val="24"/>
          <w:lang w:val="en-US" w:eastAsia="zh-CN"/>
        </w:rPr>
        <w:t>7</w:t>
      </w:r>
      <w:r>
        <w:rPr>
          <w:rFonts w:hint="default" w:ascii="Times New Roman" w:hAnsi="Times New Roman" w:eastAsia="仿宋_GB2312" w:cs="Times New Roman"/>
          <w:b/>
          <w:bCs/>
          <w:i w:val="0"/>
          <w:iCs w:val="0"/>
          <w:color w:val="auto"/>
          <w:sz w:val="24"/>
          <w:szCs w:val="24"/>
        </w:rPr>
        <w:t>号</w:t>
      </w:r>
      <w:bookmarkEnd w:id="0"/>
      <w:bookmarkEnd w:id="1"/>
      <w:bookmarkEnd w:id="2"/>
      <w:bookmarkEnd w:id="3"/>
      <w:bookmarkEnd w:id="4"/>
      <w:bookmarkEnd w:id="5"/>
      <w:bookmarkEnd w:id="6"/>
    </w:p>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0"/>
        <w:rPr>
          <w:rFonts w:hint="eastAsia" w:ascii="仿宋_GB2312" w:hAnsi="仿宋_GB2312" w:eastAsia="仿宋_GB2312" w:cs="仿宋_GB2312"/>
          <w:color w:val="auto"/>
        </w:rPr>
      </w:pPr>
    </w:p>
    <w:p>
      <w:pPr>
        <w:pStyle w:val="2"/>
        <w:outlineLvl w:val="9"/>
        <w:rPr>
          <w:rFonts w:hint="eastAsia"/>
          <w:color w:val="auto"/>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0"/>
        <w:rPr>
          <w:rFonts w:hint="eastAsia" w:ascii="黑体" w:hAnsi="黑体" w:eastAsia="黑体" w:cs="黑体"/>
          <w:color w:val="auto"/>
          <w:sz w:val="44"/>
          <w:szCs w:val="44"/>
          <w:lang w:val="en-US" w:eastAsia="zh-CN"/>
        </w:rPr>
      </w:pPr>
      <w:bookmarkStart w:id="7" w:name="_Toc863"/>
      <w:bookmarkStart w:id="8" w:name="_Toc22197"/>
      <w:bookmarkStart w:id="9" w:name="_Toc28025"/>
      <w:bookmarkStart w:id="10" w:name="_Toc24041"/>
      <w:bookmarkStart w:id="11" w:name="_Toc13966"/>
      <w:bookmarkStart w:id="12" w:name="_Toc32434"/>
      <w:r>
        <w:rPr>
          <w:rFonts w:hint="eastAsia" w:ascii="黑体" w:hAnsi="黑体" w:eastAsia="黑体" w:cs="黑体"/>
          <w:color w:val="auto"/>
          <w:sz w:val="44"/>
          <w:szCs w:val="44"/>
          <w:lang w:val="en-US" w:eastAsia="zh-CN"/>
        </w:rPr>
        <w:t>中共三亚市委统一战线工作部</w:t>
      </w:r>
      <w:bookmarkEnd w:id="7"/>
      <w:bookmarkEnd w:id="8"/>
      <w:bookmarkEnd w:id="9"/>
      <w:bookmarkEnd w:id="10"/>
      <w:bookmarkEnd w:id="11"/>
      <w:bookmarkEnd w:id="12"/>
    </w:p>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0"/>
        <w:rPr>
          <w:rFonts w:hint="eastAsia" w:ascii="黑体" w:hAnsi="黑体" w:eastAsia="黑体" w:cs="黑体"/>
          <w:color w:val="auto"/>
          <w:sz w:val="44"/>
          <w:szCs w:val="44"/>
          <w:lang w:val="en-US" w:eastAsia="zh-CN"/>
        </w:rPr>
      </w:pPr>
      <w:bookmarkStart w:id="13" w:name="_Toc2330"/>
      <w:bookmarkStart w:id="14" w:name="_Toc24401"/>
      <w:bookmarkStart w:id="15" w:name="_Toc26201"/>
      <w:bookmarkStart w:id="16" w:name="_Toc8384"/>
      <w:bookmarkStart w:id="17" w:name="_Toc7241"/>
      <w:bookmarkStart w:id="18" w:name="_Toc4170"/>
      <w:bookmarkStart w:id="19" w:name="_Toc5135"/>
      <w:r>
        <w:rPr>
          <w:rFonts w:hint="eastAsia" w:ascii="黑体" w:hAnsi="黑体" w:eastAsia="黑体" w:cs="黑体"/>
          <w:color w:val="auto"/>
          <w:sz w:val="44"/>
          <w:szCs w:val="44"/>
          <w:lang w:val="en-US" w:eastAsia="zh-CN"/>
        </w:rPr>
        <w:t>2019年度民族宗教统战工作项目</w:t>
      </w:r>
      <w:bookmarkEnd w:id="13"/>
      <w:bookmarkEnd w:id="14"/>
      <w:bookmarkEnd w:id="15"/>
      <w:bookmarkEnd w:id="16"/>
      <w:bookmarkEnd w:id="17"/>
      <w:bookmarkEnd w:id="18"/>
      <w:bookmarkEnd w:id="19"/>
    </w:p>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0"/>
        <w:rPr>
          <w:rFonts w:hint="default" w:ascii="黑体" w:hAnsi="黑体" w:eastAsia="黑体" w:cs="黑体"/>
          <w:color w:val="auto"/>
          <w:sz w:val="44"/>
          <w:szCs w:val="44"/>
          <w:lang w:val="en-US" w:eastAsia="zh-CN"/>
        </w:rPr>
      </w:pPr>
      <w:bookmarkStart w:id="20" w:name="_Toc5328"/>
      <w:bookmarkStart w:id="21" w:name="_Toc10484"/>
      <w:bookmarkStart w:id="22" w:name="_Toc13686"/>
      <w:bookmarkStart w:id="23" w:name="_Toc22622"/>
      <w:bookmarkStart w:id="24" w:name="_Toc688"/>
      <w:bookmarkStart w:id="25" w:name="_Toc21537"/>
      <w:bookmarkStart w:id="26" w:name="_Toc25678"/>
      <w:r>
        <w:rPr>
          <w:rFonts w:hint="eastAsia" w:ascii="黑体" w:hAnsi="黑体" w:eastAsia="黑体" w:cs="黑体"/>
          <w:color w:val="auto"/>
          <w:sz w:val="44"/>
          <w:szCs w:val="44"/>
          <w:lang w:val="en-US" w:eastAsia="zh-CN"/>
        </w:rPr>
        <w:t>绩效评价报告</w:t>
      </w:r>
      <w:bookmarkEnd w:id="20"/>
      <w:bookmarkEnd w:id="21"/>
      <w:bookmarkEnd w:id="22"/>
      <w:bookmarkEnd w:id="23"/>
      <w:bookmarkEnd w:id="24"/>
      <w:bookmarkEnd w:id="25"/>
      <w:bookmarkEnd w:id="26"/>
    </w:p>
    <w:p>
      <w:pPr>
        <w:pStyle w:val="3"/>
        <w:pageBreakBefore w:val="0"/>
        <w:widowControl/>
        <w:kinsoku/>
        <w:wordWrap/>
        <w:overflowPunct/>
        <w:topLinePunct w:val="0"/>
        <w:autoSpaceDE/>
        <w:autoSpaceDN/>
        <w:bidi w:val="0"/>
        <w:adjustRightInd/>
        <w:snapToGrid/>
        <w:spacing w:before="0" w:line="440" w:lineRule="exact"/>
        <w:textAlignment w:val="auto"/>
        <w:outlineLvl w:val="9"/>
        <w:rPr>
          <w:rFonts w:hint="eastAsia" w:ascii="仿宋_GB2312" w:hAnsi="仿宋_GB2312" w:eastAsia="仿宋_GB2312" w:cs="仿宋_GB2312"/>
          <w:b/>
          <w:bCs/>
          <w:color w:val="auto"/>
          <w:sz w:val="28"/>
          <w:szCs w:val="28"/>
        </w:rPr>
      </w:pPr>
    </w:p>
    <w:p>
      <w:pPr>
        <w:pStyle w:val="3"/>
        <w:pageBreakBefore w:val="0"/>
        <w:widowControl/>
        <w:kinsoku/>
        <w:wordWrap/>
        <w:overflowPunct/>
        <w:topLinePunct w:val="0"/>
        <w:autoSpaceDE/>
        <w:autoSpaceDN/>
        <w:bidi w:val="0"/>
        <w:adjustRightInd/>
        <w:snapToGrid/>
        <w:spacing w:before="0" w:line="440" w:lineRule="exact"/>
        <w:textAlignment w:val="auto"/>
        <w:outlineLvl w:val="9"/>
        <w:rPr>
          <w:rFonts w:hint="eastAsia" w:ascii="仿宋_GB2312" w:hAnsi="仿宋_GB2312" w:eastAsia="仿宋_GB2312" w:cs="仿宋_GB2312"/>
          <w:b/>
          <w:bCs/>
          <w:color w:val="auto"/>
          <w:sz w:val="28"/>
          <w:szCs w:val="28"/>
        </w:rPr>
      </w:pPr>
    </w:p>
    <w:p>
      <w:pPr>
        <w:pStyle w:val="3"/>
        <w:pageBreakBefore w:val="0"/>
        <w:widowControl/>
        <w:kinsoku/>
        <w:wordWrap/>
        <w:overflowPunct/>
        <w:topLinePunct w:val="0"/>
        <w:autoSpaceDE/>
        <w:autoSpaceDN/>
        <w:bidi w:val="0"/>
        <w:adjustRightInd/>
        <w:snapToGrid/>
        <w:spacing w:before="0" w:line="440" w:lineRule="exact"/>
        <w:ind w:firstLine="562" w:firstLineChars="200"/>
        <w:textAlignment w:val="auto"/>
        <w:outlineLvl w:val="0"/>
        <w:rPr>
          <w:rFonts w:hint="eastAsia" w:ascii="仿宋_GB2312" w:hAnsi="仿宋_GB2312" w:eastAsia="仿宋_GB2312" w:cs="仿宋_GB2312"/>
          <w:b/>
          <w:bCs/>
          <w:color w:val="auto"/>
          <w:sz w:val="28"/>
          <w:szCs w:val="28"/>
        </w:rPr>
      </w:pPr>
      <w:bookmarkStart w:id="27" w:name="_Toc24060"/>
      <w:bookmarkStart w:id="28" w:name="_Toc24628"/>
      <w:bookmarkStart w:id="29" w:name="_Toc6761"/>
      <w:r>
        <w:rPr>
          <w:rFonts w:hint="eastAsia" w:ascii="仿宋_GB2312" w:hAnsi="仿宋_GB2312" w:eastAsia="仿宋_GB2312" w:cs="仿宋_GB2312"/>
          <w:b/>
          <w:bCs/>
          <w:color w:val="auto"/>
          <w:sz w:val="28"/>
          <w:szCs w:val="28"/>
        </w:rPr>
        <w:t>1.评价目的</w:t>
      </w:r>
      <w:bookmarkEnd w:id="27"/>
      <w:bookmarkEnd w:id="28"/>
      <w:bookmarkEnd w:id="29"/>
    </w:p>
    <w:p>
      <w:pPr>
        <w:pageBreakBefore w:val="0"/>
        <w:widowControl/>
        <w:kinsoku/>
        <w:wordWrap/>
        <w:overflowPunct/>
        <w:topLinePunct w:val="0"/>
        <w:autoSpaceDE/>
        <w:autoSpaceDN/>
        <w:bidi w:val="0"/>
        <w:adjustRightInd/>
        <w:snapToGrid/>
        <w:spacing w:after="0" w:line="440" w:lineRule="exact"/>
        <w:ind w:firstLine="560" w:firstLineChars="200"/>
        <w:jc w:val="both"/>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经三亚市</w:t>
      </w:r>
      <w:r>
        <w:rPr>
          <w:rFonts w:hint="eastAsia" w:ascii="Times New Roman" w:hAnsi="Times New Roman" w:eastAsia="仿宋_GB2312"/>
          <w:color w:val="auto"/>
          <w:sz w:val="28"/>
          <w:szCs w:val="28"/>
        </w:rPr>
        <w:t>统战部（以下简称项目单位）</w:t>
      </w:r>
      <w:r>
        <w:rPr>
          <w:rFonts w:ascii="Times New Roman" w:hAnsi="Times New Roman" w:eastAsia="仿宋_GB2312"/>
          <w:color w:val="auto"/>
          <w:sz w:val="28"/>
          <w:szCs w:val="28"/>
        </w:rPr>
        <w:t>委托，我们对</w:t>
      </w:r>
      <w:r>
        <w:rPr>
          <w:rFonts w:hint="eastAsia" w:ascii="Times New Roman" w:hAnsi="Times New Roman" w:eastAsia="仿宋_GB2312"/>
          <w:color w:val="auto"/>
          <w:sz w:val="28"/>
          <w:szCs w:val="28"/>
        </w:rPr>
        <w:t>项目单位</w:t>
      </w:r>
      <w:r>
        <w:rPr>
          <w:rFonts w:ascii="Times New Roman" w:hAnsi="Times New Roman" w:eastAsia="仿宋_GB2312"/>
          <w:color w:val="auto"/>
          <w:sz w:val="28"/>
          <w:szCs w:val="28"/>
        </w:rPr>
        <w:t>20</w:t>
      </w:r>
      <w:r>
        <w:rPr>
          <w:rFonts w:hint="eastAsia" w:ascii="Times New Roman" w:hAnsi="Times New Roman" w:eastAsia="仿宋_GB2312"/>
          <w:color w:val="auto"/>
          <w:sz w:val="28"/>
          <w:szCs w:val="28"/>
          <w:lang w:val="en-US" w:eastAsia="zh-CN"/>
        </w:rPr>
        <w:t>19</w:t>
      </w:r>
      <w:r>
        <w:rPr>
          <w:rFonts w:ascii="Times New Roman" w:hAnsi="Times New Roman" w:eastAsia="仿宋_GB2312"/>
          <w:color w:val="auto"/>
          <w:sz w:val="28"/>
          <w:szCs w:val="28"/>
        </w:rPr>
        <w:t>年度</w:t>
      </w:r>
      <w:r>
        <w:rPr>
          <w:rFonts w:hint="eastAsia" w:ascii="Times New Roman" w:hAnsi="Times New Roman" w:eastAsia="仿宋_GB2312"/>
          <w:color w:val="auto"/>
          <w:sz w:val="28"/>
          <w:szCs w:val="28"/>
          <w:lang w:eastAsia="zh-CN"/>
        </w:rPr>
        <w:t>民族宗教统战工作</w:t>
      </w:r>
      <w:r>
        <w:rPr>
          <w:rFonts w:hint="eastAsia" w:ascii="Times New Roman" w:hAnsi="Times New Roman" w:eastAsia="仿宋_GB2312"/>
          <w:color w:val="auto"/>
          <w:sz w:val="28"/>
          <w:szCs w:val="28"/>
        </w:rPr>
        <w:t>项目</w:t>
      </w:r>
      <w:r>
        <w:rPr>
          <w:rFonts w:ascii="Times New Roman" w:hAnsi="Times New Roman" w:eastAsia="仿宋_GB2312"/>
          <w:color w:val="auto"/>
          <w:sz w:val="28"/>
          <w:szCs w:val="28"/>
        </w:rPr>
        <w:t>进行绩效评价，此次评价主要目的是通过客观、公正的分析和评价工作，使项目单位及政府决策部门进一步了解20</w:t>
      </w:r>
      <w:r>
        <w:rPr>
          <w:rFonts w:hint="eastAsia" w:ascii="Times New Roman" w:hAnsi="Times New Roman" w:eastAsia="仿宋_GB2312"/>
          <w:color w:val="auto"/>
          <w:sz w:val="28"/>
          <w:szCs w:val="28"/>
          <w:lang w:val="en-US" w:eastAsia="zh-CN"/>
        </w:rPr>
        <w:t>19</w:t>
      </w:r>
      <w:r>
        <w:rPr>
          <w:rFonts w:ascii="Times New Roman" w:hAnsi="Times New Roman" w:eastAsia="仿宋_GB2312"/>
          <w:color w:val="auto"/>
          <w:sz w:val="28"/>
          <w:szCs w:val="28"/>
        </w:rPr>
        <w:t>年度</w:t>
      </w:r>
      <w:r>
        <w:rPr>
          <w:rFonts w:hint="eastAsia" w:ascii="Times New Roman" w:hAnsi="Times New Roman" w:eastAsia="仿宋_GB2312"/>
          <w:color w:val="auto"/>
          <w:sz w:val="28"/>
          <w:szCs w:val="28"/>
          <w:lang w:eastAsia="zh-CN"/>
        </w:rPr>
        <w:t>民族宗教统战工作</w:t>
      </w:r>
      <w:r>
        <w:rPr>
          <w:rFonts w:hint="eastAsia" w:ascii="Times New Roman" w:hAnsi="Times New Roman" w:eastAsia="仿宋_GB2312"/>
          <w:color w:val="auto"/>
          <w:sz w:val="28"/>
          <w:szCs w:val="28"/>
        </w:rPr>
        <w:t>项目</w:t>
      </w:r>
      <w:r>
        <w:rPr>
          <w:rFonts w:ascii="Times New Roman" w:hAnsi="Times New Roman" w:eastAsia="仿宋_GB2312"/>
          <w:color w:val="auto"/>
          <w:sz w:val="28"/>
          <w:szCs w:val="28"/>
        </w:rPr>
        <w:t>的实施进展、资金使用、社会经济效益情况，同时总结相关经验，分析存在的问题，采取相关措施改进和加强项目管理，提高单位绩效管理水平，为三亚市政府的正确决策提供有力依据。</w:t>
      </w:r>
    </w:p>
    <w:p>
      <w:pPr>
        <w:pStyle w:val="3"/>
        <w:pageBreakBefore w:val="0"/>
        <w:widowControl/>
        <w:kinsoku/>
        <w:wordWrap/>
        <w:overflowPunct/>
        <w:topLinePunct w:val="0"/>
        <w:autoSpaceDE/>
        <w:autoSpaceDN/>
        <w:bidi w:val="0"/>
        <w:adjustRightInd/>
        <w:snapToGrid/>
        <w:spacing w:before="0" w:line="440" w:lineRule="exact"/>
        <w:ind w:firstLine="562" w:firstLineChars="200"/>
        <w:textAlignment w:val="auto"/>
        <w:rPr>
          <w:rFonts w:hint="default" w:ascii="Times New Roman" w:hAnsi="Times New Roman" w:eastAsia="仿宋_GB2312" w:cs="Times New Roman"/>
          <w:b/>
          <w:bCs/>
          <w:color w:val="auto"/>
          <w:sz w:val="28"/>
          <w:szCs w:val="28"/>
        </w:rPr>
      </w:pPr>
      <w:bookmarkStart w:id="30" w:name="_Toc27813"/>
      <w:bookmarkStart w:id="31" w:name="_Toc8086"/>
      <w:bookmarkStart w:id="32" w:name="_Toc426622058"/>
      <w:bookmarkStart w:id="33" w:name="_Toc1073"/>
      <w:bookmarkStart w:id="34" w:name="_Toc12642"/>
      <w:bookmarkStart w:id="35" w:name="_Toc11363"/>
      <w:bookmarkStart w:id="36" w:name="_Toc16097"/>
      <w:bookmarkStart w:id="37" w:name="_Toc13263"/>
      <w:bookmarkStart w:id="38" w:name="_Toc29740"/>
      <w:bookmarkStart w:id="39" w:name="_Toc2887"/>
      <w:bookmarkStart w:id="40" w:name="_Toc18116"/>
      <w:r>
        <w:rPr>
          <w:rFonts w:hint="default" w:ascii="Times New Roman" w:hAnsi="Times New Roman" w:eastAsia="仿宋_GB2312" w:cs="Times New Roman"/>
          <w:b/>
          <w:bCs/>
          <w:color w:val="auto"/>
          <w:sz w:val="28"/>
          <w:szCs w:val="28"/>
        </w:rPr>
        <w:t>2.绩效评价概述</w:t>
      </w:r>
      <w:bookmarkEnd w:id="30"/>
      <w:bookmarkEnd w:id="31"/>
      <w:bookmarkEnd w:id="32"/>
      <w:bookmarkEnd w:id="33"/>
      <w:bookmarkEnd w:id="34"/>
      <w:bookmarkEnd w:id="35"/>
      <w:bookmarkEnd w:id="36"/>
      <w:bookmarkEnd w:id="37"/>
      <w:bookmarkEnd w:id="38"/>
      <w:bookmarkEnd w:id="39"/>
      <w:bookmarkEnd w:id="40"/>
    </w:p>
    <w:p>
      <w:pPr>
        <w:pageBreakBefore w:val="0"/>
        <w:widowControl/>
        <w:kinsoku/>
        <w:wordWrap/>
        <w:overflowPunct/>
        <w:topLinePunct w:val="0"/>
        <w:autoSpaceDE/>
        <w:autoSpaceDN/>
        <w:bidi w:val="0"/>
        <w:adjustRightInd/>
        <w:snapToGrid/>
        <w:spacing w:after="0" w:line="440" w:lineRule="exact"/>
        <w:ind w:firstLine="560" w:firstLineChars="200"/>
        <w:jc w:val="both"/>
        <w:textAlignment w:val="auto"/>
        <w:rPr>
          <w:rFonts w:ascii="Times New Roman" w:hAnsi="Times New Roman" w:eastAsia="仿宋_GB2312"/>
          <w:color w:val="auto"/>
          <w:sz w:val="28"/>
          <w:szCs w:val="28"/>
        </w:rPr>
      </w:pPr>
      <w:bookmarkStart w:id="41" w:name="_Hlk496513514"/>
      <w:r>
        <w:rPr>
          <w:rFonts w:ascii="Times New Roman" w:hAnsi="Times New Roman" w:eastAsia="仿宋_GB2312"/>
          <w:color w:val="auto"/>
          <w:sz w:val="28"/>
          <w:szCs w:val="28"/>
        </w:rPr>
        <w:t>根据</w:t>
      </w:r>
      <w:r>
        <w:rPr>
          <w:rFonts w:hint="eastAsia" w:ascii="Times New Roman" w:hAnsi="Times New Roman" w:eastAsia="仿宋_GB2312"/>
          <w:color w:val="auto"/>
          <w:sz w:val="28"/>
          <w:szCs w:val="28"/>
          <w:highlight w:val="none"/>
        </w:rPr>
        <w:t>《</w:t>
      </w:r>
      <w:r>
        <w:rPr>
          <w:rFonts w:ascii="Times New Roman" w:hAnsi="Times New Roman" w:eastAsia="仿宋_GB2312"/>
          <w:color w:val="auto"/>
          <w:sz w:val="28"/>
          <w:szCs w:val="28"/>
          <w:highlight w:val="none"/>
        </w:rPr>
        <w:t>三亚市财政局</w:t>
      </w:r>
      <w:r>
        <w:rPr>
          <w:rFonts w:hint="eastAsia" w:ascii="Times New Roman" w:hAnsi="Times New Roman" w:eastAsia="仿宋_GB2312"/>
          <w:color w:val="auto"/>
          <w:sz w:val="28"/>
          <w:szCs w:val="28"/>
          <w:highlight w:val="none"/>
        </w:rPr>
        <w:t>关于开展201</w:t>
      </w:r>
      <w:r>
        <w:rPr>
          <w:rFonts w:hint="eastAsia" w:ascii="Times New Roman" w:hAnsi="Times New Roman" w:eastAsia="仿宋_GB2312"/>
          <w:color w:val="auto"/>
          <w:sz w:val="28"/>
          <w:szCs w:val="28"/>
          <w:highlight w:val="none"/>
          <w:lang w:val="en-US" w:eastAsia="zh-CN"/>
        </w:rPr>
        <w:t>9</w:t>
      </w:r>
      <w:r>
        <w:rPr>
          <w:rFonts w:hint="eastAsia" w:ascii="Times New Roman" w:hAnsi="Times New Roman" w:eastAsia="仿宋_GB2312"/>
          <w:color w:val="auto"/>
          <w:sz w:val="28"/>
          <w:szCs w:val="28"/>
          <w:highlight w:val="none"/>
        </w:rPr>
        <w:t>年度</w:t>
      </w:r>
      <w:r>
        <w:rPr>
          <w:rFonts w:hint="eastAsia" w:ascii="Times New Roman" w:hAnsi="Times New Roman" w:eastAsia="仿宋_GB2312"/>
          <w:color w:val="auto"/>
          <w:sz w:val="28"/>
          <w:szCs w:val="28"/>
          <w:highlight w:val="none"/>
          <w:lang w:eastAsia="zh-CN"/>
        </w:rPr>
        <w:t>市</w:t>
      </w:r>
      <w:r>
        <w:rPr>
          <w:rFonts w:hint="eastAsia" w:ascii="Times New Roman" w:hAnsi="Times New Roman" w:eastAsia="仿宋_GB2312"/>
          <w:color w:val="auto"/>
          <w:sz w:val="28"/>
          <w:szCs w:val="28"/>
          <w:highlight w:val="none"/>
        </w:rPr>
        <w:t>财政预算安排项目支出绩效自评</w:t>
      </w:r>
      <w:r>
        <w:rPr>
          <w:rFonts w:hint="eastAsia" w:ascii="Times New Roman" w:hAnsi="Times New Roman" w:eastAsia="仿宋_GB2312"/>
          <w:color w:val="auto"/>
          <w:sz w:val="28"/>
          <w:szCs w:val="28"/>
          <w:highlight w:val="none"/>
          <w:lang w:eastAsia="zh-CN"/>
        </w:rPr>
        <w:t>和</w:t>
      </w:r>
      <w:r>
        <w:rPr>
          <w:rFonts w:hint="eastAsia" w:ascii="Times New Roman" w:hAnsi="Times New Roman" w:eastAsia="仿宋_GB2312"/>
          <w:color w:val="auto"/>
          <w:sz w:val="28"/>
          <w:szCs w:val="28"/>
          <w:highlight w:val="none"/>
          <w:lang w:val="en-US" w:eastAsia="zh-CN"/>
        </w:rPr>
        <w:t>2020年度市财政预算安排项目绩效运行跟踪监控</w:t>
      </w:r>
      <w:r>
        <w:rPr>
          <w:rFonts w:hint="eastAsia" w:ascii="Times New Roman" w:hAnsi="Times New Roman" w:eastAsia="仿宋_GB2312"/>
          <w:color w:val="auto"/>
          <w:sz w:val="28"/>
          <w:szCs w:val="28"/>
          <w:highlight w:val="none"/>
        </w:rPr>
        <w:t>工作的通知》</w:t>
      </w:r>
      <w:r>
        <w:rPr>
          <w:rFonts w:ascii="Times New Roman" w:hAnsi="Times New Roman" w:eastAsia="仿宋_GB2312"/>
          <w:color w:val="auto"/>
          <w:sz w:val="28"/>
          <w:szCs w:val="28"/>
          <w:highlight w:val="none"/>
        </w:rPr>
        <w:t>（三财[20</w:t>
      </w:r>
      <w:r>
        <w:rPr>
          <w:rFonts w:hint="eastAsia" w:ascii="Times New Roman" w:hAnsi="Times New Roman" w:eastAsia="仿宋_GB2312"/>
          <w:color w:val="auto"/>
          <w:sz w:val="28"/>
          <w:szCs w:val="28"/>
          <w:highlight w:val="none"/>
          <w:lang w:val="en-US" w:eastAsia="zh-CN"/>
        </w:rPr>
        <w:t>20</w:t>
      </w:r>
      <w:r>
        <w:rPr>
          <w:rFonts w:ascii="Times New Roman" w:hAnsi="Times New Roman" w:eastAsia="仿宋_GB2312"/>
          <w:color w:val="auto"/>
          <w:sz w:val="28"/>
          <w:szCs w:val="28"/>
          <w:highlight w:val="none"/>
        </w:rPr>
        <w:t>]</w:t>
      </w:r>
      <w:r>
        <w:rPr>
          <w:rFonts w:hint="eastAsia" w:ascii="Times New Roman" w:hAnsi="Times New Roman" w:eastAsia="仿宋_GB2312"/>
          <w:color w:val="auto"/>
          <w:sz w:val="28"/>
          <w:szCs w:val="28"/>
          <w:highlight w:val="none"/>
          <w:lang w:val="en-US" w:eastAsia="zh-CN"/>
        </w:rPr>
        <w:t>213</w:t>
      </w:r>
      <w:r>
        <w:rPr>
          <w:rFonts w:ascii="Times New Roman" w:hAnsi="Times New Roman" w:eastAsia="仿宋_GB2312"/>
          <w:color w:val="auto"/>
          <w:sz w:val="28"/>
          <w:szCs w:val="28"/>
          <w:highlight w:val="none"/>
        </w:rPr>
        <w:t>号）</w:t>
      </w:r>
      <w:r>
        <w:rPr>
          <w:rFonts w:ascii="Times New Roman" w:hAnsi="Times New Roman" w:eastAsia="仿宋_GB2312"/>
          <w:color w:val="auto"/>
          <w:sz w:val="28"/>
          <w:szCs w:val="28"/>
        </w:rPr>
        <w:t>等相关文件要求，对项目的相关性、效率性、效果性、可持续性以及综合绩效进行客观公正地评价，通过评价，了解、分析、衡量项目是否达到预期目标，项目资金使用是否有效，项目管理运行是否可持续等。</w:t>
      </w:r>
      <w:bookmarkEnd w:id="41"/>
    </w:p>
    <w:p>
      <w:pPr>
        <w:pStyle w:val="2"/>
        <w:pageBreakBefore w:val="0"/>
        <w:widowControl/>
        <w:kinsoku/>
        <w:wordWrap/>
        <w:overflowPunct/>
        <w:topLinePunct w:val="0"/>
        <w:autoSpaceDE/>
        <w:autoSpaceDN/>
        <w:bidi w:val="0"/>
        <w:adjustRightInd/>
        <w:snapToGrid/>
        <w:spacing w:before="0" w:line="440" w:lineRule="exact"/>
        <w:ind w:firstLine="562" w:firstLineChars="200"/>
        <w:textAlignment w:val="auto"/>
        <w:outlineLvl w:val="1"/>
        <w:rPr>
          <w:rFonts w:hint="default" w:ascii="Times New Roman" w:hAnsi="Times New Roman" w:eastAsia="仿宋_GB2312" w:cs="Times New Roman"/>
          <w:b/>
          <w:bCs/>
          <w:color w:val="auto"/>
        </w:rPr>
      </w:pPr>
      <w:bookmarkStart w:id="42" w:name="_Toc426622059"/>
      <w:bookmarkStart w:id="43" w:name="_Toc622"/>
      <w:bookmarkStart w:id="44" w:name="_Toc27235"/>
      <w:bookmarkStart w:id="45" w:name="_Toc19849"/>
      <w:bookmarkStart w:id="46" w:name="_Toc13296"/>
      <w:bookmarkStart w:id="47" w:name="_Toc7085"/>
      <w:bookmarkStart w:id="48" w:name="_Toc32757"/>
      <w:bookmarkStart w:id="49" w:name="_Toc646"/>
      <w:bookmarkStart w:id="50" w:name="_Toc4745"/>
      <w:bookmarkStart w:id="51" w:name="_Toc30324"/>
      <w:bookmarkStart w:id="52" w:name="_Toc19490"/>
      <w:r>
        <w:rPr>
          <w:rFonts w:hint="default" w:ascii="Times New Roman" w:hAnsi="Times New Roman" w:eastAsia="仿宋_GB2312" w:cs="Times New Roman"/>
          <w:b/>
          <w:bCs/>
          <w:color w:val="auto"/>
        </w:rPr>
        <w:t>2.1项目</w:t>
      </w:r>
      <w:bookmarkEnd w:id="42"/>
      <w:bookmarkEnd w:id="43"/>
      <w:bookmarkEnd w:id="44"/>
      <w:r>
        <w:rPr>
          <w:rFonts w:hint="default" w:ascii="Times New Roman" w:hAnsi="Times New Roman" w:eastAsia="仿宋_GB2312" w:cs="Times New Roman"/>
          <w:b/>
          <w:bCs/>
          <w:color w:val="auto"/>
        </w:rPr>
        <w:t>实施的目的</w:t>
      </w:r>
      <w:bookmarkEnd w:id="45"/>
      <w:bookmarkEnd w:id="46"/>
      <w:bookmarkEnd w:id="47"/>
      <w:bookmarkEnd w:id="48"/>
      <w:bookmarkEnd w:id="49"/>
      <w:bookmarkEnd w:id="50"/>
      <w:bookmarkEnd w:id="51"/>
      <w:bookmarkEnd w:id="52"/>
    </w:p>
    <w:p>
      <w:pPr>
        <w:pageBreakBefore w:val="0"/>
        <w:widowControl/>
        <w:kinsoku/>
        <w:wordWrap/>
        <w:overflowPunct/>
        <w:topLinePunct w:val="0"/>
        <w:autoSpaceDE/>
        <w:autoSpaceDN/>
        <w:bidi w:val="0"/>
        <w:adjustRightInd/>
        <w:snapToGrid/>
        <w:spacing w:after="0" w:line="440" w:lineRule="exact"/>
        <w:ind w:firstLine="562" w:firstLineChars="200"/>
        <w:jc w:val="both"/>
        <w:textAlignment w:val="auto"/>
        <w:rPr>
          <w:rFonts w:hint="eastAsia" w:ascii="Times New Roman" w:hAnsi="Times New Roman" w:eastAsia="仿宋_GB2312"/>
          <w:color w:val="auto"/>
          <w:sz w:val="28"/>
          <w:szCs w:val="28"/>
          <w:lang w:eastAsia="zh-CN"/>
        </w:rPr>
      </w:pPr>
      <w:r>
        <w:rPr>
          <w:rFonts w:ascii="Times New Roman" w:hAnsi="Times New Roman" w:eastAsia="仿宋_GB2312"/>
          <w:b/>
          <w:color w:val="auto"/>
          <w:sz w:val="28"/>
          <w:szCs w:val="28"/>
        </w:rPr>
        <w:t>项目背景介绍</w:t>
      </w:r>
      <w:r>
        <w:rPr>
          <w:rFonts w:hint="eastAsia" w:ascii="Times New Roman" w:hAnsi="Times New Roman" w:eastAsia="仿宋_GB2312"/>
          <w:b/>
          <w:color w:val="auto"/>
          <w:sz w:val="28"/>
          <w:szCs w:val="28"/>
        </w:rPr>
        <w:t>：</w:t>
      </w:r>
      <w:r>
        <w:rPr>
          <w:rFonts w:hint="eastAsia" w:ascii="Times New Roman" w:hAnsi="Times New Roman" w:eastAsia="仿宋_GB2312"/>
          <w:color w:val="auto"/>
          <w:sz w:val="28"/>
          <w:szCs w:val="28"/>
          <w:lang w:eastAsia="zh-CN"/>
        </w:rPr>
        <w:t>要有计划地培养和教育年轻一代的爱国宗教教职人员，对我国宗教组织的将来面貌具有决定意义。我们不仅应当继续争取、团结和教育一切现有宗教界人士，而且应当帮助各种宗教组织办好宗教院校，培养好新的宗教教职人员。</w:t>
      </w:r>
    </w:p>
    <w:p>
      <w:pPr>
        <w:pageBreakBefore w:val="0"/>
        <w:widowControl/>
        <w:kinsoku/>
        <w:wordWrap/>
        <w:overflowPunct/>
        <w:topLinePunct w:val="0"/>
        <w:autoSpaceDE/>
        <w:autoSpaceDN/>
        <w:bidi w:val="0"/>
        <w:adjustRightInd/>
        <w:snapToGrid/>
        <w:spacing w:after="0" w:line="440" w:lineRule="exact"/>
        <w:ind w:firstLine="562" w:firstLineChars="200"/>
        <w:jc w:val="both"/>
        <w:textAlignment w:val="auto"/>
        <w:rPr>
          <w:rFonts w:hint="eastAsia" w:ascii="Times New Roman" w:hAnsi="Times New Roman" w:eastAsia="仿宋_GB2312"/>
          <w:color w:val="auto"/>
          <w:sz w:val="28"/>
          <w:szCs w:val="28"/>
          <w:lang w:eastAsia="zh-CN"/>
        </w:rPr>
      </w:pPr>
      <w:r>
        <w:rPr>
          <w:rFonts w:ascii="Times New Roman" w:hAnsi="Times New Roman" w:eastAsia="仿宋_GB2312"/>
          <w:b/>
          <w:color w:val="auto"/>
          <w:sz w:val="28"/>
          <w:szCs w:val="28"/>
        </w:rPr>
        <w:t>项目实施目的：</w:t>
      </w:r>
      <w:r>
        <w:rPr>
          <w:rFonts w:hint="eastAsia" w:ascii="Times New Roman" w:hAnsi="Times New Roman" w:eastAsia="仿宋_GB2312"/>
          <w:color w:val="auto"/>
          <w:sz w:val="28"/>
          <w:szCs w:val="28"/>
          <w:lang w:eastAsia="zh-CN"/>
        </w:rPr>
        <w:t>培养和教育年轻一代的爱国宗教教职人员，加强党对宗教工作的领导，定期分析研究宗教工作形势，认真检查宗教政策的贯彻落实，及时解决存在的问题。</w:t>
      </w:r>
    </w:p>
    <w:p>
      <w:pPr>
        <w:pageBreakBefore w:val="0"/>
        <w:widowControl/>
        <w:kinsoku/>
        <w:wordWrap/>
        <w:overflowPunct/>
        <w:topLinePunct w:val="0"/>
        <w:autoSpaceDE/>
        <w:autoSpaceDN/>
        <w:bidi w:val="0"/>
        <w:adjustRightInd/>
        <w:snapToGrid/>
        <w:spacing w:after="0" w:line="480" w:lineRule="exact"/>
        <w:ind w:firstLine="560" w:firstLineChars="200"/>
        <w:jc w:val="both"/>
        <w:textAlignment w:val="auto"/>
        <w:rPr>
          <w:rFonts w:hint="eastAsia" w:eastAsia="仿宋_GB2312"/>
          <w:color w:val="auto"/>
          <w:sz w:val="28"/>
          <w:szCs w:val="28"/>
        </w:rPr>
      </w:pPr>
      <w:r>
        <w:rPr>
          <w:rFonts w:hint="eastAsia" w:eastAsia="仿宋_GB2312"/>
          <w:color w:val="auto"/>
          <w:sz w:val="28"/>
          <w:szCs w:val="28"/>
        </w:rPr>
        <w:t>项目单位提供的“项目绩效目标表”如下 ：</w:t>
      </w:r>
    </w:p>
    <w:tbl>
      <w:tblPr>
        <w:tblStyle w:val="10"/>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158"/>
        <w:gridCol w:w="1134"/>
        <w:gridCol w:w="1134"/>
        <w:gridCol w:w="1134"/>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7" w:type="dxa"/>
            <w:gridSpan w:val="6"/>
            <w:vAlign w:val="top"/>
          </w:tcPr>
          <w:p>
            <w:pPr>
              <w:keepNext w:val="0"/>
              <w:keepLines w:val="0"/>
              <w:pageBreakBefore w:val="0"/>
              <w:widowControl/>
              <w:tabs>
                <w:tab w:val="left" w:pos="2623"/>
              </w:tabs>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r>
              <w:rPr>
                <w:rFonts w:eastAsia="仿宋_GB2312"/>
                <w:color w:val="auto"/>
                <w:sz w:val="22"/>
                <w:szCs w:val="22"/>
              </w:rPr>
              <w:t>项目绩效目标表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7" w:type="dxa"/>
            <w:gridSpan w:val="6"/>
            <w:vAlign w:val="top"/>
          </w:tcPr>
          <w:p>
            <w:pPr>
              <w:keepNext w:val="0"/>
              <w:keepLines w:val="0"/>
              <w:pageBreakBefore w:val="0"/>
              <w:widowControl/>
              <w:kinsoku/>
              <w:wordWrap/>
              <w:overflowPunct/>
              <w:topLinePunct w:val="0"/>
              <w:autoSpaceDE/>
              <w:autoSpaceDN/>
              <w:bidi w:val="0"/>
              <w:adjustRightInd w:val="0"/>
              <w:snapToGrid w:val="0"/>
              <w:spacing w:after="0" w:line="240" w:lineRule="exact"/>
              <w:textAlignment w:val="auto"/>
              <w:rPr>
                <w:rFonts w:eastAsia="仿宋_GB2312"/>
                <w:color w:val="auto"/>
                <w:sz w:val="22"/>
                <w:szCs w:val="22"/>
                <w:highlight w:val="none"/>
              </w:rPr>
            </w:pPr>
            <w:r>
              <w:rPr>
                <w:rFonts w:eastAsia="仿宋_GB2312"/>
                <w:color w:val="auto"/>
                <w:sz w:val="20"/>
                <w:szCs w:val="20"/>
                <w:highlight w:val="none"/>
              </w:rPr>
              <w:t>职能职责：</w:t>
            </w:r>
            <w:r>
              <w:rPr>
                <w:rFonts w:hint="eastAsia" w:eastAsia="仿宋_GB2312"/>
                <w:color w:val="auto"/>
                <w:sz w:val="20"/>
                <w:szCs w:val="20"/>
                <w:highlight w:val="none"/>
              </w:rPr>
              <w:t>04-统战工作</w:t>
            </w:r>
            <w:r>
              <w:rPr>
                <w:rFonts w:eastAsia="仿宋_GB2312"/>
                <w:color w:val="auto"/>
                <w:sz w:val="20"/>
                <w:szCs w:val="20"/>
                <w:highlight w:val="none"/>
              </w:rPr>
              <w:t xml:space="preserve">            </w:t>
            </w:r>
            <w:r>
              <w:rPr>
                <w:rFonts w:hint="eastAsia" w:eastAsia="仿宋_GB2312"/>
                <w:color w:val="auto"/>
                <w:sz w:val="20"/>
                <w:szCs w:val="20"/>
                <w:highlight w:val="none"/>
              </w:rPr>
              <w:t xml:space="preserve">活 </w:t>
            </w:r>
            <w:r>
              <w:rPr>
                <w:rFonts w:hint="eastAsia" w:eastAsia="仿宋_GB2312"/>
                <w:color w:val="auto"/>
                <w:sz w:val="20"/>
                <w:szCs w:val="20"/>
                <w:highlight w:val="none"/>
                <w:lang w:val="en-US" w:eastAsia="zh-CN"/>
              </w:rPr>
              <w:t xml:space="preserve">  </w:t>
            </w:r>
            <w:r>
              <w:rPr>
                <w:rFonts w:hint="eastAsia" w:eastAsia="仿宋_GB2312"/>
                <w:color w:val="auto"/>
                <w:sz w:val="20"/>
                <w:szCs w:val="20"/>
                <w:highlight w:val="none"/>
              </w:rPr>
              <w:t xml:space="preserve"> 动：01-专项统战工作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7" w:type="dxa"/>
            <w:gridSpan w:val="6"/>
            <w:vAlign w:val="top"/>
          </w:tcPr>
          <w:p>
            <w:pPr>
              <w:keepNext w:val="0"/>
              <w:keepLines w:val="0"/>
              <w:pageBreakBefore w:val="0"/>
              <w:widowControl/>
              <w:kinsoku/>
              <w:wordWrap/>
              <w:overflowPunct/>
              <w:topLinePunct w:val="0"/>
              <w:autoSpaceDE/>
              <w:autoSpaceDN/>
              <w:bidi w:val="0"/>
              <w:adjustRightInd w:val="0"/>
              <w:snapToGrid w:val="0"/>
              <w:spacing w:after="0" w:line="240" w:lineRule="exact"/>
              <w:textAlignment w:val="auto"/>
              <w:rPr>
                <w:rFonts w:eastAsia="仿宋_GB2312"/>
                <w:color w:val="auto"/>
                <w:sz w:val="22"/>
                <w:szCs w:val="22"/>
                <w:highlight w:val="none"/>
              </w:rPr>
            </w:pPr>
            <w:r>
              <w:rPr>
                <w:rFonts w:eastAsia="仿宋_GB2312"/>
                <w:color w:val="auto"/>
                <w:sz w:val="20"/>
                <w:szCs w:val="20"/>
                <w:highlight w:val="none"/>
              </w:rPr>
              <w:t>项目：</w:t>
            </w:r>
            <w:r>
              <w:rPr>
                <w:rFonts w:hint="eastAsia" w:eastAsia="仿宋_GB2312"/>
                <w:color w:val="auto"/>
                <w:sz w:val="20"/>
                <w:szCs w:val="20"/>
                <w:highlight w:val="none"/>
              </w:rPr>
              <w:t>R201788.213-民族宗教统战工作</w:t>
            </w:r>
            <w:r>
              <w:rPr>
                <w:rFonts w:eastAsia="仿宋_GB2312"/>
                <w:color w:val="auto"/>
                <w:sz w:val="20"/>
                <w:szCs w:val="20"/>
                <w:highlight w:val="none"/>
              </w:rPr>
              <w:t xml:space="preserve">   </w:t>
            </w:r>
            <w:r>
              <w:rPr>
                <w:rFonts w:hint="eastAsia" w:eastAsia="仿宋_GB2312"/>
                <w:color w:val="auto"/>
                <w:sz w:val="20"/>
                <w:szCs w:val="20"/>
                <w:highlight w:val="none"/>
              </w:rPr>
              <w:t xml:space="preserve"> </w:t>
            </w:r>
            <w:r>
              <w:rPr>
                <w:rFonts w:eastAsia="仿宋_GB2312"/>
                <w:color w:val="auto"/>
                <w:sz w:val="20"/>
                <w:szCs w:val="20"/>
                <w:highlight w:val="none"/>
              </w:rPr>
              <w:t xml:space="preserve">单位信息： </w:t>
            </w:r>
            <w:r>
              <w:rPr>
                <w:rFonts w:hint="eastAsia" w:eastAsia="仿宋_GB2312"/>
                <w:color w:val="auto"/>
                <w:sz w:val="20"/>
                <w:szCs w:val="20"/>
                <w:highlight w:val="none"/>
              </w:rPr>
              <w:t>213001-中共三亚市委统一战线工作部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r>
              <w:rPr>
                <w:rFonts w:eastAsia="仿宋_GB2312"/>
                <w:color w:val="auto"/>
                <w:sz w:val="22"/>
                <w:szCs w:val="22"/>
              </w:rPr>
              <w:t>项目产出</w:t>
            </w:r>
          </w:p>
        </w:tc>
        <w:tc>
          <w:tcPr>
            <w:tcW w:w="6560"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eastAsia="仿宋_GB2312"/>
                <w:color w:val="auto"/>
                <w:sz w:val="22"/>
                <w:szCs w:val="22"/>
                <w:lang w:eastAsia="zh-CN"/>
              </w:rPr>
            </w:pPr>
            <w:r>
              <w:rPr>
                <w:rFonts w:hint="eastAsia" w:eastAsia="仿宋_GB2312"/>
                <w:color w:val="auto"/>
                <w:sz w:val="22"/>
                <w:szCs w:val="22"/>
                <w:lang w:eastAsia="zh-CN"/>
              </w:rPr>
              <w:t>（空）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42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r>
              <w:rPr>
                <w:rFonts w:eastAsia="仿宋_GB2312"/>
                <w:color w:val="auto"/>
                <w:sz w:val="22"/>
                <w:szCs w:val="22"/>
              </w:rPr>
              <w:t>项目成效</w:t>
            </w:r>
          </w:p>
        </w:tc>
        <w:tc>
          <w:tcPr>
            <w:tcW w:w="6560"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eastAsia="仿宋_GB2312"/>
                <w:color w:val="auto"/>
                <w:sz w:val="22"/>
                <w:szCs w:val="22"/>
                <w:lang w:eastAsia="zh-CN"/>
              </w:rPr>
            </w:pPr>
            <w:r>
              <w:rPr>
                <w:rFonts w:hint="eastAsia" w:eastAsia="仿宋_GB2312"/>
                <w:color w:val="auto"/>
                <w:sz w:val="22"/>
                <w:szCs w:val="22"/>
                <w:lang w:eastAsia="zh-CN"/>
              </w:rPr>
              <w:t>（空）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427"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r>
              <w:rPr>
                <w:rFonts w:eastAsia="仿宋_GB2312"/>
                <w:color w:val="auto"/>
                <w:sz w:val="22"/>
                <w:szCs w:val="22"/>
              </w:rPr>
              <w:t>指标名称</w:t>
            </w:r>
          </w:p>
        </w:tc>
        <w:tc>
          <w:tcPr>
            <w:tcW w:w="2158"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r>
              <w:rPr>
                <w:rFonts w:eastAsia="仿宋_GB2312"/>
                <w:color w:val="auto"/>
                <w:sz w:val="22"/>
                <w:szCs w:val="22"/>
              </w:rPr>
              <w:t>申报目标</w:t>
            </w:r>
          </w:p>
        </w:tc>
        <w:tc>
          <w:tcPr>
            <w:tcW w:w="4402" w:type="dxa"/>
            <w:gridSpan w:val="4"/>
            <w:vAlign w:val="top"/>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r>
              <w:rPr>
                <w:rFonts w:eastAsia="仿宋_GB2312"/>
                <w:color w:val="auto"/>
                <w:sz w:val="22"/>
                <w:szCs w:val="22"/>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Merge w:val="continue"/>
            <w:vAlign w:val="top"/>
          </w:tcPr>
          <w:p>
            <w:pPr>
              <w:keepNext w:val="0"/>
              <w:keepLines w:val="0"/>
              <w:pageBreakBefore w:val="0"/>
              <w:widowControl/>
              <w:kinsoku/>
              <w:wordWrap/>
              <w:overflowPunct/>
              <w:topLinePunct w:val="0"/>
              <w:autoSpaceDE/>
              <w:autoSpaceDN/>
              <w:bidi w:val="0"/>
              <w:adjustRightInd w:val="0"/>
              <w:snapToGrid w:val="0"/>
              <w:spacing w:after="0" w:line="240" w:lineRule="exact"/>
              <w:textAlignment w:val="auto"/>
              <w:rPr>
                <w:rFonts w:eastAsia="仿宋_GB2312"/>
                <w:color w:val="auto"/>
                <w:sz w:val="22"/>
                <w:szCs w:val="22"/>
              </w:rPr>
            </w:pPr>
          </w:p>
        </w:tc>
        <w:tc>
          <w:tcPr>
            <w:tcW w:w="2158" w:type="dxa"/>
            <w:vMerge w:val="continue"/>
            <w:vAlign w:val="top"/>
          </w:tcPr>
          <w:p>
            <w:pPr>
              <w:keepNext w:val="0"/>
              <w:keepLines w:val="0"/>
              <w:pageBreakBefore w:val="0"/>
              <w:widowControl/>
              <w:kinsoku/>
              <w:wordWrap/>
              <w:overflowPunct/>
              <w:topLinePunct w:val="0"/>
              <w:autoSpaceDE/>
              <w:autoSpaceDN/>
              <w:bidi w:val="0"/>
              <w:adjustRightInd w:val="0"/>
              <w:snapToGrid w:val="0"/>
              <w:spacing w:after="0" w:line="240" w:lineRule="exact"/>
              <w:textAlignment w:val="auto"/>
              <w:rPr>
                <w:rFonts w:eastAsia="仿宋_GB2312"/>
                <w:color w:val="auto"/>
                <w:sz w:val="22"/>
                <w:szCs w:val="22"/>
              </w:rPr>
            </w:pPr>
          </w:p>
        </w:tc>
        <w:tc>
          <w:tcPr>
            <w:tcW w:w="1134" w:type="dxa"/>
            <w:vAlign w:val="top"/>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r>
              <w:rPr>
                <w:rFonts w:eastAsia="仿宋_GB2312"/>
                <w:color w:val="auto"/>
                <w:sz w:val="22"/>
                <w:szCs w:val="22"/>
              </w:rPr>
              <w:t>优</w:t>
            </w:r>
          </w:p>
        </w:tc>
        <w:tc>
          <w:tcPr>
            <w:tcW w:w="1134" w:type="dxa"/>
            <w:vAlign w:val="top"/>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r>
              <w:rPr>
                <w:rFonts w:eastAsia="仿宋_GB2312"/>
                <w:color w:val="auto"/>
                <w:sz w:val="22"/>
                <w:szCs w:val="22"/>
              </w:rPr>
              <w:t>良</w:t>
            </w:r>
          </w:p>
        </w:tc>
        <w:tc>
          <w:tcPr>
            <w:tcW w:w="1134" w:type="dxa"/>
            <w:vAlign w:val="top"/>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r>
              <w:rPr>
                <w:rFonts w:eastAsia="仿宋_GB2312"/>
                <w:color w:val="auto"/>
                <w:sz w:val="22"/>
                <w:szCs w:val="22"/>
              </w:rPr>
              <w:t>中</w:t>
            </w:r>
          </w:p>
        </w:tc>
        <w:tc>
          <w:tcPr>
            <w:tcW w:w="1000" w:type="dxa"/>
            <w:vAlign w:val="top"/>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r>
              <w:rPr>
                <w:rFonts w:eastAsia="仿宋_GB2312"/>
                <w:color w:val="auto"/>
                <w:sz w:val="22"/>
                <w:szCs w:val="22"/>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top"/>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r>
              <w:rPr>
                <w:rFonts w:eastAsia="仿宋_GB2312"/>
                <w:color w:val="auto"/>
                <w:sz w:val="22"/>
                <w:szCs w:val="22"/>
              </w:rPr>
              <w:t>产出指标</w:t>
            </w:r>
          </w:p>
        </w:tc>
        <w:tc>
          <w:tcPr>
            <w:tcW w:w="2158" w:type="dxa"/>
            <w:vAlign w:val="top"/>
          </w:tcPr>
          <w:p>
            <w:pPr>
              <w:keepNext w:val="0"/>
              <w:keepLines w:val="0"/>
              <w:pageBreakBefore w:val="0"/>
              <w:widowControl/>
              <w:kinsoku/>
              <w:wordWrap/>
              <w:overflowPunct/>
              <w:topLinePunct w:val="0"/>
              <w:autoSpaceDE/>
              <w:autoSpaceDN/>
              <w:bidi w:val="0"/>
              <w:adjustRightInd w:val="0"/>
              <w:snapToGrid w:val="0"/>
              <w:spacing w:after="0" w:line="240" w:lineRule="exact"/>
              <w:textAlignment w:val="auto"/>
              <w:rPr>
                <w:rFonts w:eastAsia="仿宋_GB2312"/>
                <w:color w:val="auto"/>
                <w:sz w:val="22"/>
                <w:szCs w:val="22"/>
              </w:rPr>
            </w:pPr>
          </w:p>
        </w:tc>
        <w:tc>
          <w:tcPr>
            <w:tcW w:w="1134" w:type="dxa"/>
            <w:vAlign w:val="top"/>
          </w:tcPr>
          <w:p>
            <w:pPr>
              <w:keepNext w:val="0"/>
              <w:keepLines w:val="0"/>
              <w:pageBreakBefore w:val="0"/>
              <w:widowControl/>
              <w:kinsoku/>
              <w:wordWrap/>
              <w:overflowPunct/>
              <w:topLinePunct w:val="0"/>
              <w:autoSpaceDE/>
              <w:autoSpaceDN/>
              <w:bidi w:val="0"/>
              <w:adjustRightInd w:val="0"/>
              <w:snapToGrid w:val="0"/>
              <w:spacing w:after="0" w:line="240" w:lineRule="exact"/>
              <w:textAlignment w:val="auto"/>
              <w:rPr>
                <w:rFonts w:eastAsia="仿宋_GB2312"/>
                <w:color w:val="auto"/>
                <w:sz w:val="22"/>
                <w:szCs w:val="22"/>
              </w:rPr>
            </w:pPr>
          </w:p>
        </w:tc>
        <w:tc>
          <w:tcPr>
            <w:tcW w:w="1134" w:type="dxa"/>
            <w:vAlign w:val="top"/>
          </w:tcPr>
          <w:p>
            <w:pPr>
              <w:keepNext w:val="0"/>
              <w:keepLines w:val="0"/>
              <w:pageBreakBefore w:val="0"/>
              <w:widowControl/>
              <w:kinsoku/>
              <w:wordWrap/>
              <w:overflowPunct/>
              <w:topLinePunct w:val="0"/>
              <w:autoSpaceDE/>
              <w:autoSpaceDN/>
              <w:bidi w:val="0"/>
              <w:adjustRightInd w:val="0"/>
              <w:snapToGrid w:val="0"/>
              <w:spacing w:after="0" w:line="240" w:lineRule="exact"/>
              <w:textAlignment w:val="auto"/>
              <w:rPr>
                <w:rFonts w:eastAsia="仿宋_GB2312"/>
                <w:color w:val="auto"/>
                <w:sz w:val="22"/>
                <w:szCs w:val="22"/>
              </w:rPr>
            </w:pPr>
          </w:p>
        </w:tc>
        <w:tc>
          <w:tcPr>
            <w:tcW w:w="1134" w:type="dxa"/>
            <w:vAlign w:val="top"/>
          </w:tcPr>
          <w:p>
            <w:pPr>
              <w:keepNext w:val="0"/>
              <w:keepLines w:val="0"/>
              <w:pageBreakBefore w:val="0"/>
              <w:widowControl/>
              <w:kinsoku/>
              <w:wordWrap/>
              <w:overflowPunct/>
              <w:topLinePunct w:val="0"/>
              <w:autoSpaceDE/>
              <w:autoSpaceDN/>
              <w:bidi w:val="0"/>
              <w:adjustRightInd w:val="0"/>
              <w:snapToGrid w:val="0"/>
              <w:spacing w:after="0" w:line="240" w:lineRule="exact"/>
              <w:textAlignment w:val="auto"/>
              <w:rPr>
                <w:rFonts w:eastAsia="仿宋_GB2312"/>
                <w:color w:val="auto"/>
                <w:sz w:val="22"/>
                <w:szCs w:val="22"/>
              </w:rPr>
            </w:pPr>
          </w:p>
        </w:tc>
        <w:tc>
          <w:tcPr>
            <w:tcW w:w="1000" w:type="dxa"/>
            <w:vAlign w:val="top"/>
          </w:tcPr>
          <w:p>
            <w:pPr>
              <w:keepNext w:val="0"/>
              <w:keepLines w:val="0"/>
              <w:pageBreakBefore w:val="0"/>
              <w:widowControl/>
              <w:kinsoku/>
              <w:wordWrap/>
              <w:overflowPunct/>
              <w:topLinePunct w:val="0"/>
              <w:autoSpaceDE/>
              <w:autoSpaceDN/>
              <w:bidi w:val="0"/>
              <w:adjustRightInd w:val="0"/>
              <w:snapToGrid w:val="0"/>
              <w:spacing w:after="0" w:line="240" w:lineRule="exact"/>
              <w:textAlignment w:val="auto"/>
              <w:rPr>
                <w:rFonts w:eastAsia="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firstLine="220" w:firstLineChars="100"/>
              <w:jc w:val="center"/>
              <w:textAlignment w:val="auto"/>
              <w:rPr>
                <w:rFonts w:eastAsia="仿宋_GB2312"/>
                <w:color w:val="auto"/>
                <w:sz w:val="22"/>
                <w:szCs w:val="22"/>
              </w:rPr>
            </w:pPr>
            <w:r>
              <w:rPr>
                <w:rFonts w:hint="eastAsia" w:eastAsia="仿宋_GB2312"/>
                <w:color w:val="auto"/>
                <w:sz w:val="22"/>
                <w:szCs w:val="22"/>
              </w:rPr>
              <w:t>按宗教管理条例，制定工作方案</w:t>
            </w:r>
          </w:p>
        </w:tc>
        <w:tc>
          <w:tcPr>
            <w:tcW w:w="215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95%</w:t>
            </w: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r>
              <w:rPr>
                <w:rFonts w:eastAsia="仿宋_GB2312"/>
                <w:color w:val="auto"/>
                <w:sz w:val="22"/>
                <w:szCs w:val="22"/>
              </w:rPr>
              <w:t>优</w:t>
            </w: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c>
          <w:tcPr>
            <w:tcW w:w="100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r>
              <w:rPr>
                <w:rFonts w:hint="eastAsia" w:eastAsia="仿宋_GB2312"/>
                <w:color w:val="auto"/>
                <w:sz w:val="22"/>
                <w:szCs w:val="22"/>
              </w:rPr>
              <w:t>严格制度落实。抓好监督检查</w:t>
            </w:r>
          </w:p>
        </w:tc>
        <w:tc>
          <w:tcPr>
            <w:tcW w:w="215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95%</w:t>
            </w: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r>
              <w:rPr>
                <w:rFonts w:eastAsia="仿宋_GB2312"/>
                <w:color w:val="auto"/>
                <w:sz w:val="22"/>
                <w:szCs w:val="22"/>
              </w:rPr>
              <w:t>优</w:t>
            </w: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c>
          <w:tcPr>
            <w:tcW w:w="100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firstLine="220" w:firstLineChars="100"/>
              <w:jc w:val="center"/>
              <w:textAlignment w:val="auto"/>
              <w:rPr>
                <w:rFonts w:eastAsia="仿宋_GB2312"/>
                <w:color w:val="auto"/>
                <w:sz w:val="22"/>
                <w:szCs w:val="22"/>
              </w:rPr>
            </w:pPr>
            <w:r>
              <w:rPr>
                <w:rFonts w:hint="eastAsia" w:eastAsia="仿宋_GB2312"/>
                <w:color w:val="auto"/>
                <w:sz w:val="22"/>
                <w:szCs w:val="22"/>
              </w:rPr>
              <w:t>做好制度完善工作，确保社会稳定</w:t>
            </w:r>
          </w:p>
        </w:tc>
        <w:tc>
          <w:tcPr>
            <w:tcW w:w="215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95%</w:t>
            </w: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eastAsia="仿宋_GB2312"/>
                <w:color w:val="auto"/>
                <w:sz w:val="22"/>
                <w:szCs w:val="22"/>
                <w:lang w:eastAsia="zh-CN"/>
              </w:rPr>
            </w:pPr>
            <w:r>
              <w:rPr>
                <w:rFonts w:hint="eastAsia" w:eastAsia="仿宋_GB2312"/>
                <w:color w:val="auto"/>
                <w:sz w:val="22"/>
                <w:szCs w:val="22"/>
                <w:lang w:eastAsia="zh-CN"/>
              </w:rPr>
              <w:t>优</w:t>
            </w: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c>
          <w:tcPr>
            <w:tcW w:w="100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r>
              <w:rPr>
                <w:rFonts w:hint="eastAsia" w:eastAsia="仿宋_GB2312"/>
                <w:color w:val="auto"/>
                <w:sz w:val="22"/>
                <w:szCs w:val="22"/>
                <w:lang w:eastAsia="zh-CN"/>
              </w:rPr>
              <w:t>效益</w:t>
            </w:r>
            <w:r>
              <w:rPr>
                <w:rFonts w:eastAsia="仿宋_GB2312"/>
                <w:color w:val="auto"/>
                <w:sz w:val="22"/>
                <w:szCs w:val="22"/>
              </w:rPr>
              <w:t>指标</w:t>
            </w:r>
          </w:p>
        </w:tc>
        <w:tc>
          <w:tcPr>
            <w:tcW w:w="215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c>
          <w:tcPr>
            <w:tcW w:w="100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eastAsia" w:eastAsia="仿宋_GB2312"/>
                <w:color w:val="auto"/>
                <w:sz w:val="22"/>
                <w:szCs w:val="22"/>
                <w:lang w:eastAsia="zh-CN"/>
              </w:rPr>
            </w:pPr>
            <w:r>
              <w:rPr>
                <w:rFonts w:hint="eastAsia" w:eastAsia="仿宋_GB2312"/>
                <w:color w:val="auto"/>
                <w:sz w:val="22"/>
                <w:szCs w:val="22"/>
                <w:lang w:eastAsia="zh-CN"/>
              </w:rPr>
              <w:t>满意度指标</w:t>
            </w:r>
          </w:p>
        </w:tc>
        <w:tc>
          <w:tcPr>
            <w:tcW w:w="215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c>
          <w:tcPr>
            <w:tcW w:w="100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eastAsia="仿宋_GB2312"/>
                <w:color w:val="auto"/>
                <w:sz w:val="22"/>
                <w:szCs w:val="22"/>
              </w:rPr>
            </w:pPr>
          </w:p>
        </w:tc>
      </w:tr>
    </w:tbl>
    <w:p>
      <w:pPr>
        <w:pStyle w:val="2"/>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highlight w:val="none"/>
        </w:rPr>
      </w:pPr>
      <w:bookmarkStart w:id="53" w:name="_Toc28189"/>
      <w:bookmarkStart w:id="54" w:name="_Toc30036"/>
      <w:bookmarkStart w:id="55" w:name="_Toc10438"/>
      <w:bookmarkStart w:id="56" w:name="_Toc13113"/>
      <w:bookmarkStart w:id="57" w:name="_Toc16319"/>
      <w:bookmarkStart w:id="58" w:name="_Toc10152"/>
      <w:bookmarkStart w:id="59" w:name="_Toc5102"/>
      <w:bookmarkStart w:id="60" w:name="_Toc31081"/>
      <w:r>
        <w:rPr>
          <w:rFonts w:hint="default" w:ascii="Times New Roman" w:hAnsi="Times New Roman" w:eastAsia="仿宋_GB2312" w:cs="Times New Roman"/>
          <w:b/>
          <w:bCs/>
          <w:color w:val="auto"/>
          <w:highlight w:val="none"/>
        </w:rPr>
        <w:t>2.2项目组成部分名称</w:t>
      </w:r>
      <w:bookmarkEnd w:id="53"/>
      <w:bookmarkEnd w:id="54"/>
      <w:bookmarkEnd w:id="55"/>
      <w:bookmarkEnd w:id="56"/>
      <w:bookmarkEnd w:id="57"/>
      <w:bookmarkEnd w:id="58"/>
      <w:bookmarkEnd w:id="59"/>
      <w:bookmarkEnd w:id="60"/>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hint="eastAsia" w:ascii="Times New Roman" w:hAnsi="Times New Roman" w:eastAsia="仿宋_GB2312"/>
          <w:color w:val="auto"/>
          <w:sz w:val="28"/>
          <w:szCs w:val="28"/>
          <w:highlight w:val="none"/>
          <w:lang w:eastAsia="zh-CN"/>
        </w:rPr>
      </w:pPr>
      <w:r>
        <w:rPr>
          <w:rFonts w:hint="eastAsia" w:ascii="Times New Roman" w:hAnsi="Times New Roman" w:eastAsia="仿宋_GB2312"/>
          <w:color w:val="auto"/>
          <w:sz w:val="28"/>
          <w:szCs w:val="28"/>
          <w:highlight w:val="none"/>
        </w:rPr>
        <w:t>项目单位在</w:t>
      </w:r>
      <w:r>
        <w:rPr>
          <w:rFonts w:ascii="Times New Roman" w:hAnsi="Times New Roman" w:eastAsia="仿宋_GB2312"/>
          <w:color w:val="auto"/>
          <w:sz w:val="28"/>
          <w:szCs w:val="28"/>
          <w:highlight w:val="none"/>
        </w:rPr>
        <w:t>申报20</w:t>
      </w:r>
      <w:r>
        <w:rPr>
          <w:rFonts w:hint="eastAsia" w:ascii="Times New Roman" w:hAnsi="Times New Roman" w:eastAsia="仿宋_GB2312"/>
          <w:color w:val="auto"/>
          <w:sz w:val="28"/>
          <w:szCs w:val="28"/>
          <w:highlight w:val="none"/>
          <w:lang w:val="en-US" w:eastAsia="zh-CN"/>
        </w:rPr>
        <w:t>19</w:t>
      </w:r>
      <w:r>
        <w:rPr>
          <w:rFonts w:ascii="Times New Roman" w:hAnsi="Times New Roman" w:eastAsia="仿宋_GB2312"/>
          <w:color w:val="auto"/>
          <w:sz w:val="28"/>
          <w:szCs w:val="28"/>
          <w:highlight w:val="none"/>
        </w:rPr>
        <w:t>年度</w:t>
      </w:r>
      <w:r>
        <w:rPr>
          <w:rFonts w:hint="eastAsia" w:ascii="Times New Roman" w:hAnsi="Times New Roman" w:eastAsia="仿宋_GB2312"/>
          <w:color w:val="auto"/>
          <w:sz w:val="28"/>
          <w:szCs w:val="28"/>
          <w:highlight w:val="none"/>
          <w:lang w:eastAsia="zh-CN"/>
        </w:rPr>
        <w:t>民族宗教统战工作</w:t>
      </w:r>
      <w:r>
        <w:rPr>
          <w:rFonts w:hint="eastAsia" w:ascii="Times New Roman" w:hAnsi="Times New Roman" w:eastAsia="仿宋_GB2312"/>
          <w:color w:val="auto"/>
          <w:sz w:val="28"/>
          <w:szCs w:val="28"/>
          <w:highlight w:val="none"/>
        </w:rPr>
        <w:t>项目绩效目标时</w:t>
      </w:r>
      <w:r>
        <w:rPr>
          <w:rFonts w:ascii="Times New Roman" w:hAnsi="Times New Roman" w:eastAsia="仿宋_GB2312"/>
          <w:color w:val="auto"/>
          <w:sz w:val="28"/>
          <w:szCs w:val="28"/>
          <w:highlight w:val="none"/>
        </w:rPr>
        <w:t>将项目细化至具体的活动内容（子项目）</w:t>
      </w:r>
      <w:r>
        <w:rPr>
          <w:rFonts w:hint="eastAsia" w:ascii="Times New Roman" w:hAnsi="Times New Roman" w:eastAsia="仿宋_GB2312"/>
          <w:color w:val="auto"/>
          <w:sz w:val="28"/>
          <w:szCs w:val="28"/>
          <w:highlight w:val="none"/>
        </w:rPr>
        <w:t>，即</w:t>
      </w:r>
      <w:r>
        <w:rPr>
          <w:rFonts w:hint="eastAsia" w:ascii="Times New Roman" w:hAnsi="Times New Roman" w:eastAsia="仿宋_GB2312"/>
          <w:color w:val="auto"/>
          <w:sz w:val="28"/>
          <w:szCs w:val="28"/>
          <w:highlight w:val="none"/>
          <w:lang w:eastAsia="zh-CN"/>
        </w:rPr>
        <w:t>：①《宗教事务条例》、宗教政策法规等理论学习培训班；②统战部宗教工作信息员政策法规理论学习培训班；③全市宗教教职人员素质能力培训班；④三亚市科级少数民族干部综合能力提升培训班；⑤组织</w:t>
      </w:r>
      <w:r>
        <w:rPr>
          <w:rFonts w:hint="eastAsia" w:ascii="Times New Roman" w:hAnsi="Times New Roman" w:eastAsia="仿宋_GB2312"/>
          <w:color w:val="auto"/>
          <w:sz w:val="28"/>
          <w:szCs w:val="28"/>
          <w:highlight w:val="none"/>
          <w:lang w:val="en-US" w:eastAsia="zh-CN"/>
        </w:rPr>
        <w:t>3</w:t>
      </w:r>
      <w:r>
        <w:rPr>
          <w:rFonts w:hint="eastAsia" w:ascii="Times New Roman" w:hAnsi="Times New Roman" w:eastAsia="仿宋_GB2312"/>
          <w:color w:val="auto"/>
          <w:sz w:val="28"/>
          <w:szCs w:val="28"/>
          <w:highlight w:val="none"/>
          <w:lang w:eastAsia="zh-CN"/>
        </w:rPr>
        <w:t>期市宗教界代表人士赴内地调研暨爱国主义教育，贯彻落实中央“四进”活动等。来源于《三亚市</w:t>
      </w:r>
      <w:r>
        <w:rPr>
          <w:rFonts w:hint="eastAsia" w:ascii="Times New Roman" w:hAnsi="Times New Roman" w:eastAsia="仿宋_GB2312"/>
          <w:color w:val="auto"/>
          <w:sz w:val="28"/>
          <w:szCs w:val="28"/>
          <w:highlight w:val="none"/>
          <w:lang w:val="en-US" w:eastAsia="zh-CN"/>
        </w:rPr>
        <w:t>2019年全市财政预算</w:t>
      </w:r>
      <w:r>
        <w:rPr>
          <w:rFonts w:hint="eastAsia" w:ascii="Times New Roman" w:hAnsi="Times New Roman" w:eastAsia="仿宋_GB2312"/>
          <w:color w:val="auto"/>
          <w:sz w:val="28"/>
          <w:szCs w:val="28"/>
          <w:highlight w:val="none"/>
          <w:lang w:eastAsia="zh-CN"/>
        </w:rPr>
        <w:t>》第</w:t>
      </w:r>
      <w:r>
        <w:rPr>
          <w:rFonts w:hint="eastAsia" w:ascii="Times New Roman" w:hAnsi="Times New Roman" w:eastAsia="仿宋_GB2312"/>
          <w:color w:val="auto"/>
          <w:sz w:val="28"/>
          <w:szCs w:val="28"/>
          <w:highlight w:val="none"/>
          <w:lang w:val="en-US" w:eastAsia="zh-CN"/>
        </w:rPr>
        <w:t>60页中共三亚市委统一战线工作部项目明细</w:t>
      </w:r>
      <w:r>
        <w:rPr>
          <w:rFonts w:hint="eastAsia" w:ascii="Times New Roman" w:hAnsi="Times New Roman" w:eastAsia="仿宋_GB2312"/>
          <w:color w:val="auto"/>
          <w:sz w:val="28"/>
          <w:szCs w:val="28"/>
          <w:highlight w:val="none"/>
          <w:lang w:eastAsia="zh-CN"/>
        </w:rPr>
        <w:t>。</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hint="eastAsia" w:ascii="Times New Roman" w:hAnsi="Times New Roman" w:eastAsia="仿宋_GB2312"/>
          <w:color w:val="auto"/>
          <w:sz w:val="28"/>
          <w:szCs w:val="28"/>
          <w:highlight w:val="green"/>
          <w:lang w:eastAsia="zh-CN"/>
        </w:rPr>
      </w:pPr>
      <w:r>
        <w:rPr>
          <w:rFonts w:hint="default" w:ascii="Times New Roman" w:hAnsi="Times New Roman" w:eastAsia="仿宋_GB2312" w:cs="Times New Roman"/>
          <w:color w:val="auto"/>
          <w:sz w:val="28"/>
          <w:szCs w:val="28"/>
          <w:highlight w:val="none"/>
        </w:rPr>
        <w:t>经查阅相关资料及项目实际情况，绩效评价小组将</w:t>
      </w:r>
      <w:r>
        <w:rPr>
          <w:rFonts w:ascii="Times New Roman" w:hAnsi="Times New Roman" w:eastAsia="仿宋_GB2312"/>
          <w:color w:val="auto"/>
          <w:sz w:val="28"/>
          <w:szCs w:val="28"/>
          <w:highlight w:val="none"/>
        </w:rPr>
        <w:t>20</w:t>
      </w:r>
      <w:r>
        <w:rPr>
          <w:rFonts w:hint="eastAsia" w:ascii="Times New Roman" w:hAnsi="Times New Roman" w:eastAsia="仿宋_GB2312"/>
          <w:color w:val="auto"/>
          <w:sz w:val="28"/>
          <w:szCs w:val="28"/>
          <w:highlight w:val="none"/>
          <w:lang w:val="en-US" w:eastAsia="zh-CN"/>
        </w:rPr>
        <w:t>19</w:t>
      </w:r>
      <w:r>
        <w:rPr>
          <w:rFonts w:ascii="Times New Roman" w:hAnsi="Times New Roman" w:eastAsia="仿宋_GB2312"/>
          <w:color w:val="auto"/>
          <w:sz w:val="28"/>
          <w:szCs w:val="28"/>
          <w:highlight w:val="none"/>
        </w:rPr>
        <w:t>年度</w:t>
      </w:r>
      <w:r>
        <w:rPr>
          <w:rFonts w:hint="eastAsia" w:ascii="Times New Roman" w:hAnsi="Times New Roman" w:eastAsia="仿宋_GB2312"/>
          <w:color w:val="auto"/>
          <w:sz w:val="28"/>
          <w:szCs w:val="28"/>
          <w:highlight w:val="none"/>
          <w:lang w:eastAsia="zh-CN"/>
        </w:rPr>
        <w:t>民族宗教统战工作</w:t>
      </w:r>
      <w:r>
        <w:rPr>
          <w:rFonts w:hint="eastAsia" w:ascii="Times New Roman" w:hAnsi="Times New Roman" w:eastAsia="仿宋_GB2312"/>
          <w:color w:val="auto"/>
          <w:sz w:val="28"/>
          <w:szCs w:val="28"/>
          <w:highlight w:val="none"/>
        </w:rPr>
        <w:t>项目</w:t>
      </w:r>
      <w:r>
        <w:rPr>
          <w:rFonts w:hint="default" w:ascii="Times New Roman" w:hAnsi="Times New Roman" w:eastAsia="仿宋_GB2312" w:cs="Times New Roman"/>
          <w:color w:val="auto"/>
          <w:sz w:val="28"/>
          <w:szCs w:val="28"/>
          <w:highlight w:val="none"/>
        </w:rPr>
        <w:t>细化为</w:t>
      </w:r>
      <w:r>
        <w:rPr>
          <w:rFonts w:hint="eastAsia" w:ascii="Times New Roman" w:hAnsi="Times New Roman" w:eastAsia="仿宋_GB2312" w:cs="Times New Roman"/>
          <w:color w:val="auto"/>
          <w:sz w:val="28"/>
          <w:szCs w:val="28"/>
          <w:highlight w:val="none"/>
          <w:lang w:val="en-US" w:eastAsia="zh-CN"/>
        </w:rPr>
        <w:t>5</w:t>
      </w:r>
      <w:r>
        <w:rPr>
          <w:rFonts w:hint="default" w:ascii="Times New Roman" w:hAnsi="Times New Roman" w:eastAsia="仿宋_GB2312" w:cs="Times New Roman"/>
          <w:color w:val="auto"/>
          <w:sz w:val="28"/>
          <w:szCs w:val="28"/>
          <w:highlight w:val="none"/>
        </w:rPr>
        <w:t>个子项目分别为：</w:t>
      </w:r>
      <w:bookmarkStart w:id="61" w:name="_Toc14526"/>
      <w:bookmarkStart w:id="62" w:name="_Toc4532"/>
      <w:bookmarkStart w:id="63" w:name="_Toc3149"/>
      <w:bookmarkStart w:id="64" w:name="_Toc32440"/>
      <w:bookmarkStart w:id="65" w:name="_Toc3218"/>
      <w:r>
        <w:rPr>
          <w:rFonts w:hint="eastAsia" w:ascii="Times New Roman" w:hAnsi="Times New Roman" w:eastAsia="仿宋_GB2312"/>
          <w:color w:val="auto"/>
          <w:sz w:val="28"/>
          <w:szCs w:val="28"/>
          <w:highlight w:val="none"/>
          <w:lang w:eastAsia="zh-CN"/>
        </w:rPr>
        <w:t>①《宗教事务条例》、宗教政策法规等理论学习培训班；②统战部宗教工作信息员政策法规理论学习培训班；③全市宗教教职人员素质能力培训班；④三亚市科级少数民族干部综合能力提升培训班；⑤组织</w:t>
      </w:r>
      <w:r>
        <w:rPr>
          <w:rFonts w:hint="eastAsia" w:ascii="Times New Roman" w:hAnsi="Times New Roman" w:eastAsia="仿宋_GB2312"/>
          <w:color w:val="auto"/>
          <w:sz w:val="28"/>
          <w:szCs w:val="28"/>
          <w:highlight w:val="none"/>
          <w:lang w:val="en-US" w:eastAsia="zh-CN"/>
        </w:rPr>
        <w:t>3</w:t>
      </w:r>
      <w:r>
        <w:rPr>
          <w:rFonts w:hint="eastAsia" w:ascii="Times New Roman" w:hAnsi="Times New Roman" w:eastAsia="仿宋_GB2312"/>
          <w:color w:val="auto"/>
          <w:sz w:val="28"/>
          <w:szCs w:val="28"/>
          <w:highlight w:val="none"/>
          <w:lang w:eastAsia="zh-CN"/>
        </w:rPr>
        <w:t>期市宗教界代表人士赴内地调研暨爱国主义教育，贯彻落实中央“四进”活动等。</w:t>
      </w:r>
    </w:p>
    <w:p>
      <w:pPr>
        <w:pStyle w:val="2"/>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highlight w:val="none"/>
        </w:rPr>
      </w:pPr>
      <w:bookmarkStart w:id="66" w:name="_Toc20911"/>
      <w:bookmarkStart w:id="67" w:name="_Toc17672"/>
      <w:bookmarkStart w:id="68" w:name="_Toc25438"/>
      <w:r>
        <w:rPr>
          <w:rFonts w:hint="default" w:ascii="Times New Roman" w:hAnsi="Times New Roman" w:eastAsia="仿宋_GB2312" w:cs="Times New Roman"/>
          <w:b/>
          <w:bCs/>
          <w:color w:val="auto"/>
          <w:highlight w:val="none"/>
        </w:rPr>
        <w:t>2.3项目组成部分资金安排及使用情况</w:t>
      </w:r>
      <w:bookmarkEnd w:id="61"/>
      <w:bookmarkEnd w:id="62"/>
      <w:bookmarkEnd w:id="63"/>
      <w:bookmarkEnd w:id="64"/>
      <w:bookmarkEnd w:id="65"/>
      <w:bookmarkEnd w:id="66"/>
      <w:bookmarkEnd w:id="67"/>
      <w:bookmarkEnd w:id="68"/>
    </w:p>
    <w:p>
      <w:pPr>
        <w:keepNext w:val="0"/>
        <w:keepLines w:val="0"/>
        <w:pageBreakBefore w:val="0"/>
        <w:widowControl/>
        <w:kinsoku/>
        <w:wordWrap/>
        <w:overflowPunct/>
        <w:topLinePunct w:val="0"/>
        <w:autoSpaceDE/>
        <w:autoSpaceDN/>
        <w:bidi w:val="0"/>
        <w:adjustRightInd/>
        <w:snapToGrid/>
        <w:spacing w:after="0" w:line="440" w:lineRule="exact"/>
        <w:ind w:left="0" w:leftChars="0" w:right="0" w:rightChars="0" w:firstLine="560" w:firstLineChars="200"/>
        <w:jc w:val="both"/>
        <w:textAlignment w:val="auto"/>
        <w:outlineLvl w:val="9"/>
        <w:rPr>
          <w:rFonts w:hint="eastAsia" w:ascii="Times New Roman" w:hAnsi="Times New Roman" w:eastAsia="仿宋_GB2312"/>
          <w:color w:val="auto"/>
          <w:sz w:val="28"/>
          <w:szCs w:val="28"/>
          <w:highlight w:val="none"/>
        </w:rPr>
      </w:pPr>
      <w:bookmarkStart w:id="69" w:name="_Toc20942"/>
      <w:bookmarkStart w:id="70" w:name="_Toc426622060"/>
      <w:r>
        <w:rPr>
          <w:rFonts w:hint="eastAsia" w:ascii="Times New Roman" w:hAnsi="Times New Roman" w:eastAsia="仿宋_GB2312"/>
          <w:color w:val="auto"/>
          <w:sz w:val="28"/>
          <w:szCs w:val="28"/>
          <w:highlight w:val="none"/>
        </w:rPr>
        <w:t>(1)</w:t>
      </w:r>
      <w:r>
        <w:rPr>
          <w:rFonts w:ascii="Times New Roman" w:hAnsi="Times New Roman" w:eastAsia="仿宋_GB2312"/>
          <w:color w:val="auto"/>
          <w:sz w:val="28"/>
          <w:szCs w:val="28"/>
          <w:highlight w:val="none"/>
        </w:rPr>
        <w:t>项目资金</w:t>
      </w:r>
      <w:r>
        <w:rPr>
          <w:rFonts w:hint="eastAsia" w:ascii="Times New Roman" w:hAnsi="Times New Roman" w:eastAsia="仿宋_GB2312"/>
          <w:color w:val="auto"/>
          <w:sz w:val="28"/>
          <w:szCs w:val="28"/>
          <w:highlight w:val="none"/>
        </w:rPr>
        <w:t>安排情况</w:t>
      </w:r>
      <w:r>
        <w:rPr>
          <w:rFonts w:ascii="Times New Roman" w:hAnsi="Times New Roman" w:eastAsia="仿宋_GB2312"/>
          <w:color w:val="auto"/>
          <w:sz w:val="28"/>
          <w:szCs w:val="28"/>
          <w:highlight w:val="none"/>
        </w:rPr>
        <w:t>：</w:t>
      </w:r>
      <w:r>
        <w:rPr>
          <w:rFonts w:hint="eastAsia" w:ascii="Times New Roman" w:hAnsi="Times New Roman" w:eastAsia="仿宋_GB2312"/>
          <w:color w:val="auto"/>
          <w:sz w:val="28"/>
          <w:szCs w:val="28"/>
          <w:highlight w:val="none"/>
        </w:rPr>
        <w:t>根据项目单位201</w:t>
      </w:r>
      <w:r>
        <w:rPr>
          <w:rFonts w:hint="eastAsia" w:ascii="Times New Roman" w:hAnsi="Times New Roman" w:eastAsia="仿宋_GB2312"/>
          <w:color w:val="auto"/>
          <w:sz w:val="28"/>
          <w:szCs w:val="28"/>
          <w:highlight w:val="none"/>
          <w:lang w:val="en-US" w:eastAsia="zh-CN"/>
        </w:rPr>
        <w:t>9</w:t>
      </w:r>
      <w:r>
        <w:rPr>
          <w:rFonts w:hint="eastAsia" w:ascii="Times New Roman" w:hAnsi="Times New Roman" w:eastAsia="仿宋_GB2312"/>
          <w:color w:val="auto"/>
          <w:sz w:val="28"/>
          <w:szCs w:val="28"/>
          <w:highlight w:val="none"/>
        </w:rPr>
        <w:t>年度</w:t>
      </w:r>
      <w:r>
        <w:rPr>
          <w:rFonts w:ascii="Times New Roman" w:hAnsi="Times New Roman" w:eastAsia="仿宋_GB2312"/>
          <w:color w:val="auto"/>
          <w:sz w:val="28"/>
          <w:szCs w:val="28"/>
          <w:highlight w:val="none"/>
        </w:rPr>
        <w:t>可执行指标情况表，201</w:t>
      </w:r>
      <w:r>
        <w:rPr>
          <w:rFonts w:hint="eastAsia" w:ascii="Times New Roman" w:hAnsi="Times New Roman" w:eastAsia="仿宋_GB2312"/>
          <w:color w:val="auto"/>
          <w:sz w:val="28"/>
          <w:szCs w:val="28"/>
          <w:highlight w:val="none"/>
          <w:lang w:val="en-US" w:eastAsia="zh-CN"/>
        </w:rPr>
        <w:t>9</w:t>
      </w:r>
      <w:r>
        <w:rPr>
          <w:rFonts w:ascii="Times New Roman" w:hAnsi="Times New Roman" w:eastAsia="仿宋_GB2312"/>
          <w:color w:val="auto"/>
          <w:sz w:val="28"/>
          <w:szCs w:val="28"/>
          <w:highlight w:val="none"/>
        </w:rPr>
        <w:t>年项目市级资金</w:t>
      </w:r>
      <w:r>
        <w:rPr>
          <w:rFonts w:hint="eastAsia" w:ascii="Times New Roman" w:hAnsi="Times New Roman" w:eastAsia="仿宋_GB2312"/>
          <w:color w:val="auto"/>
          <w:sz w:val="28"/>
          <w:szCs w:val="28"/>
          <w:highlight w:val="none"/>
          <w:lang w:eastAsia="zh-CN"/>
        </w:rPr>
        <w:t>批复</w:t>
      </w:r>
      <w:r>
        <w:rPr>
          <w:rFonts w:ascii="Times New Roman" w:hAnsi="Times New Roman" w:eastAsia="仿宋_GB2312"/>
          <w:color w:val="auto"/>
          <w:sz w:val="28"/>
          <w:szCs w:val="28"/>
          <w:highlight w:val="none"/>
        </w:rPr>
        <w:t>预算</w:t>
      </w:r>
      <w:r>
        <w:rPr>
          <w:rFonts w:hint="eastAsia" w:ascii="Times New Roman" w:hAnsi="Times New Roman" w:eastAsia="仿宋_GB2312"/>
          <w:color w:val="auto"/>
          <w:sz w:val="28"/>
          <w:szCs w:val="28"/>
          <w:highlight w:val="none"/>
          <w:lang w:val="en-US" w:eastAsia="zh-CN"/>
        </w:rPr>
        <w:t>109</w:t>
      </w:r>
      <w:r>
        <w:rPr>
          <w:rFonts w:ascii="Times New Roman" w:hAnsi="Times New Roman" w:eastAsia="仿宋_GB2312"/>
          <w:color w:val="auto"/>
          <w:sz w:val="28"/>
          <w:szCs w:val="28"/>
          <w:highlight w:val="none"/>
        </w:rPr>
        <w:t>万元</w:t>
      </w:r>
      <w:r>
        <w:rPr>
          <w:rFonts w:hint="eastAsia" w:ascii="Times New Roman" w:hAnsi="Times New Roman" w:eastAsia="仿宋_GB2312"/>
          <w:color w:val="auto"/>
          <w:sz w:val="28"/>
          <w:szCs w:val="28"/>
          <w:highlight w:val="none"/>
          <w:lang w:eastAsia="zh-CN"/>
        </w:rPr>
        <w:t>，后调减</w:t>
      </w:r>
      <w:r>
        <w:rPr>
          <w:rFonts w:hint="eastAsia" w:ascii="Times New Roman" w:hAnsi="Times New Roman" w:eastAsia="仿宋_GB2312"/>
          <w:color w:val="auto"/>
          <w:sz w:val="28"/>
          <w:szCs w:val="28"/>
          <w:highlight w:val="none"/>
          <w:lang w:val="en-US" w:eastAsia="zh-CN"/>
        </w:rPr>
        <w:t>15.45万元，实际收到的资金为93.55万元</w:t>
      </w:r>
      <w:r>
        <w:rPr>
          <w:rFonts w:hint="eastAsia" w:ascii="Times New Roman" w:hAnsi="Times New Roman" w:eastAsia="仿宋_GB2312"/>
          <w:color w:val="auto"/>
          <w:sz w:val="28"/>
          <w:szCs w:val="28"/>
          <w:highlight w:val="none"/>
        </w:rPr>
        <w:t>。</w:t>
      </w:r>
    </w:p>
    <w:p>
      <w:pPr>
        <w:keepNext w:val="0"/>
        <w:keepLines w:val="0"/>
        <w:pageBreakBefore w:val="0"/>
        <w:widowControl/>
        <w:kinsoku/>
        <w:wordWrap/>
        <w:overflowPunct/>
        <w:topLinePunct w:val="0"/>
        <w:autoSpaceDE/>
        <w:autoSpaceDN/>
        <w:bidi w:val="0"/>
        <w:adjustRightInd/>
        <w:snapToGrid/>
        <w:spacing w:after="0" w:line="440" w:lineRule="exact"/>
        <w:ind w:left="0" w:leftChars="0" w:right="0" w:rightChars="0" w:firstLine="560" w:firstLineChars="200"/>
        <w:jc w:val="both"/>
        <w:textAlignment w:val="auto"/>
        <w:outlineLvl w:val="9"/>
        <w:rPr>
          <w:rFonts w:hint="eastAsia" w:ascii="Times New Roman" w:hAnsi="Times New Roman" w:eastAsia="仿宋_GB2312"/>
          <w:color w:val="auto"/>
          <w:sz w:val="28"/>
          <w:szCs w:val="28"/>
          <w:highlight w:val="yellow"/>
          <w:lang w:eastAsia="zh-CN"/>
        </w:rPr>
      </w:pPr>
      <w:r>
        <w:rPr>
          <w:rFonts w:hint="eastAsia" w:ascii="Times New Roman" w:hAnsi="Times New Roman" w:eastAsia="仿宋_GB2312"/>
          <w:color w:val="auto"/>
          <w:sz w:val="28"/>
          <w:szCs w:val="28"/>
          <w:highlight w:val="none"/>
        </w:rPr>
        <w:t>(2)项目资金使用情况</w:t>
      </w:r>
      <w:r>
        <w:rPr>
          <w:rFonts w:ascii="Times New Roman" w:hAnsi="Times New Roman" w:eastAsia="仿宋_GB2312"/>
          <w:color w:val="auto"/>
          <w:sz w:val="28"/>
          <w:szCs w:val="28"/>
          <w:highlight w:val="none"/>
        </w:rPr>
        <w:t>：根据</w:t>
      </w:r>
      <w:r>
        <w:rPr>
          <w:rFonts w:hint="eastAsia" w:ascii="Times New Roman" w:hAnsi="Times New Roman" w:eastAsia="仿宋_GB2312"/>
          <w:color w:val="auto"/>
          <w:sz w:val="28"/>
          <w:szCs w:val="28"/>
          <w:highlight w:val="none"/>
        </w:rPr>
        <w:t>项目</w:t>
      </w:r>
      <w:r>
        <w:rPr>
          <w:rFonts w:ascii="Times New Roman" w:hAnsi="Times New Roman" w:eastAsia="仿宋_GB2312"/>
          <w:color w:val="auto"/>
          <w:sz w:val="28"/>
          <w:szCs w:val="28"/>
          <w:highlight w:val="none"/>
        </w:rPr>
        <w:t>明细账</w:t>
      </w:r>
      <w:r>
        <w:rPr>
          <w:rFonts w:hint="eastAsia" w:ascii="Times New Roman" w:hAnsi="Times New Roman" w:eastAsia="仿宋_GB2312"/>
          <w:color w:val="auto"/>
          <w:sz w:val="28"/>
          <w:szCs w:val="28"/>
          <w:highlight w:val="none"/>
        </w:rPr>
        <w:t>，项目201</w:t>
      </w:r>
      <w:r>
        <w:rPr>
          <w:rFonts w:hint="eastAsia" w:ascii="Times New Roman" w:hAnsi="Times New Roman" w:eastAsia="仿宋_GB2312"/>
          <w:color w:val="auto"/>
          <w:sz w:val="28"/>
          <w:szCs w:val="28"/>
          <w:highlight w:val="none"/>
          <w:lang w:val="en-US" w:eastAsia="zh-CN"/>
        </w:rPr>
        <w:t>9</w:t>
      </w:r>
      <w:r>
        <w:rPr>
          <w:rFonts w:hint="eastAsia" w:ascii="Times New Roman" w:hAnsi="Times New Roman" w:eastAsia="仿宋_GB2312"/>
          <w:color w:val="auto"/>
          <w:sz w:val="28"/>
          <w:szCs w:val="28"/>
          <w:highlight w:val="none"/>
        </w:rPr>
        <w:t>年共使用资金</w:t>
      </w:r>
      <w:r>
        <w:rPr>
          <w:rFonts w:hint="eastAsia" w:ascii="Times New Roman" w:hAnsi="Times New Roman" w:eastAsia="仿宋_GB2312"/>
          <w:color w:val="auto"/>
          <w:sz w:val="28"/>
          <w:szCs w:val="28"/>
          <w:highlight w:val="none"/>
          <w:lang w:val="en-US" w:eastAsia="zh-CN"/>
        </w:rPr>
        <w:t>79.97</w:t>
      </w:r>
      <w:r>
        <w:rPr>
          <w:rFonts w:hint="eastAsia" w:ascii="Times New Roman" w:hAnsi="Times New Roman" w:eastAsia="仿宋_GB2312"/>
          <w:color w:val="auto"/>
          <w:sz w:val="28"/>
          <w:szCs w:val="28"/>
          <w:highlight w:val="none"/>
        </w:rPr>
        <w:t>万元</w:t>
      </w:r>
      <w:r>
        <w:rPr>
          <w:rFonts w:hint="eastAsia" w:ascii="Times New Roman" w:hAnsi="Times New Roman" w:eastAsia="仿宋_GB2312"/>
          <w:color w:val="auto"/>
          <w:sz w:val="28"/>
          <w:szCs w:val="28"/>
          <w:highlight w:val="none"/>
          <w:lang w:eastAsia="zh-CN"/>
        </w:rPr>
        <w:t>。</w:t>
      </w:r>
    </w:p>
    <w:p>
      <w:pPr>
        <w:keepNext w:val="0"/>
        <w:keepLines w:val="0"/>
        <w:pageBreakBefore w:val="0"/>
        <w:widowControl/>
        <w:kinsoku/>
        <w:wordWrap/>
        <w:overflowPunct/>
        <w:topLinePunct w:val="0"/>
        <w:autoSpaceDE/>
        <w:autoSpaceDN/>
        <w:bidi w:val="0"/>
        <w:adjustRightInd/>
        <w:snapToGrid/>
        <w:spacing w:after="0" w:line="440" w:lineRule="exact"/>
        <w:ind w:left="0" w:leftChars="0" w:right="0" w:rightChars="0" w:firstLine="560" w:firstLineChars="200"/>
        <w:jc w:val="both"/>
        <w:textAlignment w:val="auto"/>
        <w:outlineLvl w:val="9"/>
        <w:rPr>
          <w:rFonts w:ascii="Times New Roman" w:hAnsi="Times New Roman" w:eastAsia="仿宋_GB2312"/>
          <w:color w:val="auto"/>
          <w:sz w:val="28"/>
          <w:szCs w:val="28"/>
          <w:highlight w:val="none"/>
        </w:rPr>
      </w:pPr>
      <w:r>
        <w:rPr>
          <w:rFonts w:hint="eastAsia" w:ascii="Times New Roman" w:hAnsi="Times New Roman" w:eastAsia="仿宋_GB2312"/>
          <w:color w:val="auto"/>
          <w:sz w:val="28"/>
          <w:szCs w:val="28"/>
          <w:highlight w:val="none"/>
        </w:rPr>
        <w:t>(3)</w:t>
      </w:r>
      <w:r>
        <w:rPr>
          <w:rFonts w:hint="eastAsia" w:ascii="Times New Roman" w:hAnsi="Times New Roman" w:eastAsia="仿宋_GB2312"/>
          <w:color w:val="auto"/>
          <w:sz w:val="28"/>
          <w:szCs w:val="28"/>
          <w:highlight w:val="none"/>
          <w:lang w:eastAsia="zh-CN"/>
        </w:rPr>
        <w:t>结转</w:t>
      </w:r>
      <w:r>
        <w:rPr>
          <w:rFonts w:hint="eastAsia" w:ascii="Times New Roman" w:hAnsi="Times New Roman" w:eastAsia="仿宋_GB2312"/>
          <w:color w:val="auto"/>
          <w:sz w:val="28"/>
          <w:szCs w:val="28"/>
          <w:highlight w:val="none"/>
        </w:rPr>
        <w:t>结余情况</w:t>
      </w:r>
    </w:p>
    <w:p>
      <w:pPr>
        <w:keepNext w:val="0"/>
        <w:keepLines w:val="0"/>
        <w:pageBreakBefore w:val="0"/>
        <w:widowControl/>
        <w:kinsoku/>
        <w:wordWrap/>
        <w:overflowPunct/>
        <w:topLinePunct w:val="0"/>
        <w:autoSpaceDE/>
        <w:autoSpaceDN/>
        <w:bidi w:val="0"/>
        <w:adjustRightInd/>
        <w:snapToGrid/>
        <w:spacing w:after="0" w:line="440" w:lineRule="exact"/>
        <w:ind w:left="0" w:leftChars="0" w:right="0" w:rightChars="0" w:firstLine="560" w:firstLineChars="200"/>
        <w:jc w:val="both"/>
        <w:textAlignment w:val="auto"/>
        <w:outlineLvl w:val="9"/>
        <w:rPr>
          <w:rFonts w:hint="eastAsia" w:ascii="Times New Roman" w:hAnsi="Times New Roman" w:eastAsia="仿宋_GB2312"/>
          <w:color w:val="auto"/>
          <w:sz w:val="28"/>
          <w:szCs w:val="28"/>
        </w:rPr>
      </w:pPr>
      <w:r>
        <w:rPr>
          <w:rFonts w:ascii="Times New Roman" w:hAnsi="Times New Roman" w:eastAsia="仿宋_GB2312"/>
          <w:color w:val="auto"/>
          <w:sz w:val="28"/>
          <w:szCs w:val="28"/>
        </w:rPr>
        <w:t>本次绩效评价仅针对市财政资金实际到达</w:t>
      </w:r>
      <w:r>
        <w:rPr>
          <w:rFonts w:hint="eastAsia" w:ascii="Times New Roman" w:hAnsi="Times New Roman" w:eastAsia="仿宋_GB2312"/>
          <w:color w:val="auto"/>
          <w:sz w:val="28"/>
          <w:szCs w:val="28"/>
        </w:rPr>
        <w:t>项目单位</w:t>
      </w:r>
      <w:r>
        <w:rPr>
          <w:rFonts w:ascii="Times New Roman" w:hAnsi="Times New Roman" w:eastAsia="仿宋_GB2312"/>
          <w:color w:val="auto"/>
          <w:sz w:val="28"/>
          <w:szCs w:val="28"/>
        </w:rPr>
        <w:t>指标</w:t>
      </w:r>
      <w:r>
        <w:rPr>
          <w:rFonts w:hint="eastAsia" w:ascii="Times New Roman" w:hAnsi="Times New Roman" w:eastAsia="仿宋_GB2312"/>
          <w:color w:val="auto"/>
          <w:sz w:val="28"/>
          <w:szCs w:val="28"/>
          <w:lang w:val="en-US" w:eastAsia="zh-CN"/>
        </w:rPr>
        <w:t>93.55</w:t>
      </w:r>
      <w:r>
        <w:rPr>
          <w:rFonts w:ascii="Times New Roman" w:hAnsi="Times New Roman" w:eastAsia="仿宋_GB2312"/>
          <w:color w:val="auto"/>
          <w:sz w:val="28"/>
          <w:szCs w:val="28"/>
        </w:rPr>
        <w:t>万元评价</w:t>
      </w:r>
      <w:r>
        <w:rPr>
          <w:rFonts w:hint="eastAsia" w:ascii="Times New Roman" w:hAnsi="Times New Roman" w:eastAsia="仿宋_GB2312"/>
          <w:color w:val="auto"/>
          <w:sz w:val="28"/>
          <w:szCs w:val="28"/>
        </w:rPr>
        <w:t>，</w:t>
      </w:r>
      <w:r>
        <w:rPr>
          <w:rFonts w:ascii="Times New Roman" w:hAnsi="Times New Roman" w:eastAsia="仿宋_GB2312"/>
          <w:color w:val="auto"/>
          <w:sz w:val="28"/>
          <w:szCs w:val="28"/>
        </w:rPr>
        <w:t>实际使用</w:t>
      </w:r>
      <w:r>
        <w:rPr>
          <w:rFonts w:hint="eastAsia" w:ascii="Times New Roman" w:hAnsi="Times New Roman" w:eastAsia="仿宋_GB2312"/>
          <w:color w:val="auto"/>
          <w:sz w:val="28"/>
          <w:szCs w:val="28"/>
        </w:rPr>
        <w:t>市级财政</w:t>
      </w:r>
      <w:r>
        <w:rPr>
          <w:rFonts w:ascii="Times New Roman" w:hAnsi="Times New Roman" w:eastAsia="仿宋_GB2312"/>
          <w:color w:val="auto"/>
          <w:sz w:val="28"/>
          <w:szCs w:val="28"/>
        </w:rPr>
        <w:t>资金</w:t>
      </w:r>
      <w:r>
        <w:rPr>
          <w:rFonts w:hint="eastAsia" w:ascii="Times New Roman" w:hAnsi="Times New Roman" w:eastAsia="仿宋_GB2312"/>
          <w:color w:val="auto"/>
          <w:sz w:val="28"/>
          <w:szCs w:val="28"/>
          <w:lang w:val="en-US" w:eastAsia="zh-CN"/>
        </w:rPr>
        <w:t>79.97</w:t>
      </w:r>
      <w:r>
        <w:rPr>
          <w:rFonts w:hint="eastAsia" w:ascii="Times New Roman" w:hAnsi="Times New Roman" w:eastAsia="仿宋_GB2312"/>
          <w:color w:val="auto"/>
          <w:sz w:val="28"/>
          <w:szCs w:val="28"/>
        </w:rPr>
        <w:t>万元，结转</w:t>
      </w:r>
      <w:r>
        <w:rPr>
          <w:rFonts w:ascii="Times New Roman" w:hAnsi="Times New Roman" w:eastAsia="仿宋_GB2312"/>
          <w:color w:val="auto"/>
          <w:sz w:val="28"/>
          <w:szCs w:val="28"/>
        </w:rPr>
        <w:t>资金</w:t>
      </w:r>
      <w:r>
        <w:rPr>
          <w:rFonts w:hint="eastAsia" w:ascii="Times New Roman" w:hAnsi="Times New Roman" w:eastAsia="仿宋_GB2312"/>
          <w:color w:val="auto"/>
          <w:sz w:val="28"/>
          <w:szCs w:val="28"/>
          <w:lang w:val="en-US" w:eastAsia="zh-CN"/>
        </w:rPr>
        <w:t>13.58</w:t>
      </w:r>
      <w:r>
        <w:rPr>
          <w:rFonts w:hint="eastAsia" w:ascii="Times New Roman" w:hAnsi="Times New Roman" w:eastAsia="仿宋_GB2312"/>
          <w:color w:val="auto"/>
          <w:sz w:val="28"/>
          <w:szCs w:val="28"/>
        </w:rPr>
        <w:t>万元</w:t>
      </w:r>
      <w:r>
        <w:rPr>
          <w:rFonts w:ascii="Times New Roman" w:hAnsi="Times New Roman" w:eastAsia="仿宋_GB2312"/>
          <w:color w:val="auto"/>
          <w:sz w:val="28"/>
          <w:szCs w:val="28"/>
        </w:rPr>
        <w:t>。</w:t>
      </w:r>
    </w:p>
    <w:p>
      <w:pPr>
        <w:pStyle w:val="2"/>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highlight w:val="yellow"/>
        </w:rPr>
      </w:pPr>
      <w:bookmarkStart w:id="71" w:name="_Toc17858"/>
      <w:bookmarkStart w:id="72" w:name="_Toc2700"/>
      <w:bookmarkStart w:id="73" w:name="_Toc5476"/>
      <w:bookmarkStart w:id="74" w:name="_Toc455"/>
      <w:bookmarkStart w:id="75" w:name="_Toc8937"/>
      <w:bookmarkStart w:id="76" w:name="_Toc22764"/>
      <w:bookmarkStart w:id="77" w:name="_Toc11903"/>
      <w:bookmarkStart w:id="78" w:name="_Toc4688"/>
      <w:r>
        <w:rPr>
          <w:rFonts w:hint="default" w:ascii="Times New Roman" w:hAnsi="Times New Roman" w:eastAsia="仿宋_GB2312" w:cs="Times New Roman"/>
          <w:b/>
          <w:bCs/>
          <w:color w:val="auto"/>
        </w:rPr>
        <w:t>2.4项</w:t>
      </w:r>
      <w:r>
        <w:rPr>
          <w:rFonts w:hint="default" w:ascii="Times New Roman" w:hAnsi="Times New Roman" w:eastAsia="仿宋_GB2312" w:cs="Times New Roman"/>
          <w:b/>
          <w:bCs/>
          <w:color w:val="auto"/>
          <w:highlight w:val="none"/>
        </w:rPr>
        <w:t>目各部分实施情况</w:t>
      </w:r>
      <w:bookmarkEnd w:id="71"/>
      <w:bookmarkEnd w:id="72"/>
      <w:bookmarkEnd w:id="73"/>
      <w:bookmarkEnd w:id="74"/>
      <w:bookmarkEnd w:id="75"/>
      <w:bookmarkEnd w:id="76"/>
      <w:bookmarkEnd w:id="77"/>
      <w:bookmarkEnd w:id="78"/>
    </w:p>
    <w:p>
      <w:pPr>
        <w:keepNext w:val="0"/>
        <w:keepLines w:val="0"/>
        <w:pageBreakBefore w:val="0"/>
        <w:widowControl/>
        <w:kinsoku/>
        <w:wordWrap/>
        <w:overflowPunct/>
        <w:topLinePunct w:val="0"/>
        <w:autoSpaceDE/>
        <w:autoSpaceDN/>
        <w:bidi w:val="0"/>
        <w:adjustRightInd/>
        <w:snapToGrid/>
        <w:spacing w:after="0" w:line="440" w:lineRule="exact"/>
        <w:ind w:left="0" w:leftChars="0" w:right="0" w:rightChars="0" w:firstLine="560" w:firstLineChars="200"/>
        <w:jc w:val="both"/>
        <w:textAlignment w:val="auto"/>
        <w:outlineLvl w:val="9"/>
        <w:rPr>
          <w:rFonts w:hint="eastAsia" w:ascii="Times New Roman" w:hAnsi="Times New Roman" w:eastAsia="仿宋_GB2312"/>
          <w:color w:val="auto"/>
          <w:sz w:val="28"/>
          <w:szCs w:val="28"/>
          <w:highlight w:val="none"/>
          <w:lang w:val="en-US" w:eastAsia="zh-CN"/>
        </w:rPr>
      </w:pPr>
      <w:bookmarkStart w:id="79" w:name="_Toc19365"/>
      <w:r>
        <w:rPr>
          <w:rFonts w:hint="default" w:ascii="Times New Roman" w:hAnsi="Times New Roman" w:eastAsia="仿宋_GB2312"/>
          <w:color w:val="auto"/>
          <w:sz w:val="28"/>
          <w:szCs w:val="28"/>
          <w:highlight w:val="none"/>
        </w:rPr>
        <w:t>项目单位绩效申报能力</w:t>
      </w:r>
      <w:r>
        <w:rPr>
          <w:rFonts w:hint="eastAsia" w:ascii="Times New Roman" w:hAnsi="Times New Roman" w:eastAsia="仿宋_GB2312"/>
          <w:color w:val="auto"/>
          <w:sz w:val="28"/>
          <w:szCs w:val="28"/>
          <w:highlight w:val="none"/>
          <w:lang w:eastAsia="zh-CN"/>
        </w:rPr>
        <w:t>尚好</w:t>
      </w:r>
      <w:r>
        <w:rPr>
          <w:rFonts w:hint="default" w:ascii="Times New Roman" w:hAnsi="Times New Roman" w:eastAsia="仿宋_GB2312"/>
          <w:color w:val="auto"/>
          <w:sz w:val="28"/>
          <w:szCs w:val="28"/>
          <w:highlight w:val="none"/>
        </w:rPr>
        <w:t>，</w:t>
      </w:r>
      <w:r>
        <w:rPr>
          <w:rFonts w:hint="eastAsia" w:ascii="Times New Roman" w:hAnsi="Times New Roman" w:eastAsia="仿宋_GB2312"/>
          <w:color w:val="auto"/>
          <w:sz w:val="28"/>
          <w:szCs w:val="28"/>
          <w:highlight w:val="none"/>
          <w:lang w:eastAsia="zh-CN"/>
        </w:rPr>
        <w:t>其中《</w:t>
      </w:r>
      <w:r>
        <w:rPr>
          <w:rFonts w:hint="eastAsia" w:ascii="Times New Roman" w:hAnsi="Times New Roman" w:eastAsia="仿宋_GB2312"/>
          <w:color w:val="auto"/>
          <w:sz w:val="28"/>
          <w:szCs w:val="28"/>
          <w:highlight w:val="none"/>
        </w:rPr>
        <w:t>项目测算明细表</w:t>
      </w:r>
      <w:r>
        <w:rPr>
          <w:rFonts w:hint="eastAsia" w:ascii="Times New Roman" w:hAnsi="Times New Roman" w:eastAsia="仿宋_GB2312"/>
          <w:color w:val="auto"/>
          <w:sz w:val="28"/>
          <w:szCs w:val="28"/>
          <w:highlight w:val="none"/>
          <w:lang w:eastAsia="zh-CN"/>
        </w:rPr>
        <w:t>》中支出经济分类与实施的具体活动相同。总体说来，</w:t>
      </w:r>
      <w:r>
        <w:rPr>
          <w:rFonts w:hint="eastAsia" w:ascii="Times New Roman" w:hAnsi="Times New Roman" w:eastAsia="仿宋_GB2312"/>
          <w:color w:val="auto"/>
          <w:sz w:val="28"/>
          <w:szCs w:val="28"/>
          <w:highlight w:val="none"/>
          <w:lang w:val="en-US" w:eastAsia="zh-CN"/>
        </w:rPr>
        <w:t>5个子项目目标一致，项目库设置具体一定的指导作用。</w:t>
      </w:r>
    </w:p>
    <w:p>
      <w:pPr>
        <w:keepNext w:val="0"/>
        <w:keepLines w:val="0"/>
        <w:pageBreakBefore w:val="0"/>
        <w:widowControl/>
        <w:kinsoku/>
        <w:wordWrap/>
        <w:overflowPunct/>
        <w:topLinePunct w:val="0"/>
        <w:autoSpaceDE/>
        <w:autoSpaceDN/>
        <w:bidi w:val="0"/>
        <w:adjustRightInd/>
        <w:snapToGrid/>
        <w:spacing w:after="0" w:line="440" w:lineRule="exact"/>
        <w:ind w:left="0" w:leftChars="0" w:right="0" w:rightChars="0" w:firstLine="560" w:firstLineChars="200"/>
        <w:jc w:val="both"/>
        <w:textAlignment w:val="auto"/>
        <w:outlineLvl w:val="9"/>
        <w:rPr>
          <w:rFonts w:hint="default" w:ascii="Times New Roman" w:hAnsi="Times New Roman" w:eastAsia="仿宋_GB2312"/>
          <w:color w:val="auto"/>
          <w:sz w:val="28"/>
          <w:szCs w:val="28"/>
          <w:highlight w:val="none"/>
          <w:lang w:val="en-US" w:eastAsia="zh-CN"/>
        </w:rPr>
      </w:pPr>
      <w:r>
        <w:rPr>
          <w:rFonts w:hint="default" w:ascii="Times New Roman" w:hAnsi="Times New Roman" w:eastAsia="仿宋_GB2312" w:cs="Times New Roman"/>
          <w:color w:val="auto"/>
          <w:sz w:val="28"/>
          <w:szCs w:val="28"/>
          <w:highlight w:val="none"/>
        </w:rPr>
        <w:t>项目实施情况说明：</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hint="eastAsia" w:ascii="Times New Roman" w:hAnsi="Times New Roman" w:eastAsia="仿宋_GB2312"/>
          <w:color w:val="auto"/>
          <w:sz w:val="28"/>
          <w:szCs w:val="28"/>
          <w:highlight w:val="none"/>
          <w:lang w:eastAsia="zh-CN"/>
        </w:rPr>
      </w:pPr>
      <w:r>
        <w:rPr>
          <w:rFonts w:hint="eastAsia" w:ascii="Times New Roman" w:hAnsi="Times New Roman" w:eastAsia="仿宋_GB2312"/>
          <w:color w:val="auto"/>
          <w:sz w:val="28"/>
          <w:szCs w:val="28"/>
          <w:highlight w:val="none"/>
          <w:lang w:eastAsia="zh-CN"/>
        </w:rPr>
        <w:t>①《宗教事务条例》、宗教政策法规等理论学习培训班使用经费</w:t>
      </w:r>
      <w:r>
        <w:rPr>
          <w:rFonts w:hint="eastAsia" w:ascii="Times New Roman" w:hAnsi="Times New Roman" w:eastAsia="仿宋_GB2312"/>
          <w:color w:val="auto"/>
          <w:sz w:val="28"/>
          <w:szCs w:val="28"/>
          <w:highlight w:val="none"/>
          <w:lang w:val="en-US" w:eastAsia="zh-CN"/>
        </w:rPr>
        <w:t>20.56万元</w:t>
      </w:r>
      <w:r>
        <w:rPr>
          <w:rFonts w:hint="eastAsia" w:ascii="Times New Roman" w:hAnsi="Times New Roman" w:eastAsia="仿宋_GB2312"/>
          <w:color w:val="auto"/>
          <w:sz w:val="28"/>
          <w:szCs w:val="28"/>
          <w:highlight w:val="none"/>
          <w:lang w:eastAsia="zh-CN"/>
        </w:rPr>
        <w:t>；</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hint="eastAsia" w:ascii="Times New Roman" w:hAnsi="Times New Roman" w:eastAsia="仿宋_GB2312"/>
          <w:color w:val="auto"/>
          <w:sz w:val="28"/>
          <w:szCs w:val="28"/>
          <w:highlight w:val="none"/>
          <w:lang w:eastAsia="zh-CN"/>
        </w:rPr>
      </w:pPr>
      <w:r>
        <w:rPr>
          <w:rFonts w:hint="eastAsia" w:ascii="Times New Roman" w:hAnsi="Times New Roman" w:eastAsia="仿宋_GB2312"/>
          <w:color w:val="auto"/>
          <w:sz w:val="28"/>
          <w:szCs w:val="28"/>
          <w:highlight w:val="none"/>
          <w:lang w:eastAsia="zh-CN"/>
        </w:rPr>
        <w:t>②统战部宗教工作信息员政策法规理论学习培训班使用经费</w:t>
      </w:r>
      <w:r>
        <w:rPr>
          <w:rFonts w:hint="eastAsia" w:ascii="Times New Roman" w:hAnsi="Times New Roman" w:eastAsia="仿宋_GB2312"/>
          <w:color w:val="auto"/>
          <w:sz w:val="28"/>
          <w:szCs w:val="28"/>
          <w:highlight w:val="none"/>
          <w:lang w:val="en-US" w:eastAsia="zh-CN"/>
        </w:rPr>
        <w:t>4.12万元</w:t>
      </w:r>
      <w:r>
        <w:rPr>
          <w:rFonts w:hint="eastAsia" w:ascii="Times New Roman" w:hAnsi="Times New Roman" w:eastAsia="仿宋_GB2312"/>
          <w:color w:val="auto"/>
          <w:sz w:val="28"/>
          <w:szCs w:val="28"/>
          <w:highlight w:val="none"/>
          <w:lang w:eastAsia="zh-CN"/>
        </w:rPr>
        <w:t>；</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hint="eastAsia" w:ascii="Times New Roman" w:hAnsi="Times New Roman" w:eastAsia="仿宋_GB2312"/>
          <w:color w:val="auto"/>
          <w:sz w:val="28"/>
          <w:szCs w:val="28"/>
          <w:highlight w:val="none"/>
          <w:lang w:eastAsia="zh-CN"/>
        </w:rPr>
      </w:pPr>
      <w:r>
        <w:rPr>
          <w:rFonts w:hint="eastAsia" w:ascii="Times New Roman" w:hAnsi="Times New Roman" w:eastAsia="仿宋_GB2312"/>
          <w:color w:val="auto"/>
          <w:sz w:val="28"/>
          <w:szCs w:val="28"/>
          <w:highlight w:val="none"/>
          <w:lang w:eastAsia="zh-CN"/>
        </w:rPr>
        <w:t>③全市宗教教职人员素质能力培训班使用经费</w:t>
      </w:r>
      <w:r>
        <w:rPr>
          <w:rFonts w:hint="eastAsia" w:ascii="Times New Roman" w:hAnsi="Times New Roman" w:eastAsia="仿宋_GB2312"/>
          <w:color w:val="auto"/>
          <w:sz w:val="28"/>
          <w:szCs w:val="28"/>
          <w:highlight w:val="none"/>
          <w:lang w:val="en-US" w:eastAsia="zh-CN"/>
        </w:rPr>
        <w:t>3.68万元</w:t>
      </w:r>
      <w:r>
        <w:rPr>
          <w:rFonts w:hint="eastAsia" w:ascii="Times New Roman" w:hAnsi="Times New Roman" w:eastAsia="仿宋_GB2312"/>
          <w:color w:val="auto"/>
          <w:sz w:val="28"/>
          <w:szCs w:val="28"/>
          <w:highlight w:val="none"/>
          <w:lang w:eastAsia="zh-CN"/>
        </w:rPr>
        <w:t>；</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hint="eastAsia" w:ascii="Times New Roman" w:hAnsi="Times New Roman" w:eastAsia="仿宋_GB2312"/>
          <w:color w:val="auto"/>
          <w:sz w:val="28"/>
          <w:szCs w:val="28"/>
          <w:highlight w:val="none"/>
          <w:lang w:eastAsia="zh-CN"/>
        </w:rPr>
      </w:pPr>
      <w:r>
        <w:rPr>
          <w:rFonts w:hint="eastAsia" w:ascii="Times New Roman" w:hAnsi="Times New Roman" w:eastAsia="仿宋_GB2312"/>
          <w:color w:val="auto"/>
          <w:sz w:val="28"/>
          <w:szCs w:val="28"/>
          <w:highlight w:val="none"/>
          <w:lang w:eastAsia="zh-CN"/>
        </w:rPr>
        <w:t>④三亚市科级少数民族干部综合能力提升培训班使用经费</w:t>
      </w:r>
      <w:r>
        <w:rPr>
          <w:rFonts w:hint="eastAsia" w:ascii="Times New Roman" w:hAnsi="Times New Roman" w:eastAsia="仿宋_GB2312"/>
          <w:color w:val="auto"/>
          <w:sz w:val="28"/>
          <w:szCs w:val="28"/>
          <w:highlight w:val="none"/>
          <w:lang w:val="en-US" w:eastAsia="zh-CN"/>
        </w:rPr>
        <w:t>2.05万元</w:t>
      </w:r>
      <w:r>
        <w:rPr>
          <w:rFonts w:hint="eastAsia" w:ascii="Times New Roman" w:hAnsi="Times New Roman" w:eastAsia="仿宋_GB2312"/>
          <w:color w:val="auto"/>
          <w:sz w:val="28"/>
          <w:szCs w:val="28"/>
          <w:highlight w:val="none"/>
          <w:lang w:eastAsia="zh-CN"/>
        </w:rPr>
        <w:t>；</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hint="eastAsia" w:ascii="Times New Roman" w:hAnsi="Times New Roman" w:eastAsia="仿宋_GB2312"/>
          <w:color w:val="auto"/>
          <w:sz w:val="28"/>
          <w:szCs w:val="28"/>
          <w:highlight w:val="yellow"/>
          <w:lang w:val="en-US" w:eastAsia="zh-CN"/>
        </w:rPr>
      </w:pPr>
      <w:r>
        <w:rPr>
          <w:rFonts w:hint="eastAsia" w:ascii="Times New Roman" w:hAnsi="Times New Roman" w:eastAsia="仿宋_GB2312"/>
          <w:color w:val="auto"/>
          <w:sz w:val="28"/>
          <w:szCs w:val="28"/>
          <w:highlight w:val="none"/>
          <w:lang w:eastAsia="zh-CN"/>
        </w:rPr>
        <w:t>⑤组织</w:t>
      </w:r>
      <w:r>
        <w:rPr>
          <w:rFonts w:hint="eastAsia" w:ascii="Times New Roman" w:hAnsi="Times New Roman" w:eastAsia="仿宋_GB2312"/>
          <w:color w:val="auto"/>
          <w:sz w:val="28"/>
          <w:szCs w:val="28"/>
          <w:highlight w:val="none"/>
          <w:lang w:val="en-US" w:eastAsia="zh-CN"/>
        </w:rPr>
        <w:t>3</w:t>
      </w:r>
      <w:r>
        <w:rPr>
          <w:rFonts w:hint="eastAsia" w:ascii="Times New Roman" w:hAnsi="Times New Roman" w:eastAsia="仿宋_GB2312"/>
          <w:color w:val="auto"/>
          <w:sz w:val="28"/>
          <w:szCs w:val="28"/>
          <w:highlight w:val="none"/>
          <w:lang w:eastAsia="zh-CN"/>
        </w:rPr>
        <w:t>期市宗教界代表人士赴内地调研暨爱国主义教育使用经费</w:t>
      </w:r>
      <w:r>
        <w:rPr>
          <w:rFonts w:hint="eastAsia" w:ascii="Times New Roman" w:hAnsi="Times New Roman" w:eastAsia="仿宋_GB2312"/>
          <w:color w:val="auto"/>
          <w:sz w:val="28"/>
          <w:szCs w:val="28"/>
          <w:highlight w:val="none"/>
          <w:lang w:val="en-US" w:eastAsia="zh-CN"/>
        </w:rPr>
        <w:t>49.25万元</w:t>
      </w:r>
      <w:r>
        <w:rPr>
          <w:rFonts w:hint="eastAsia" w:ascii="Times New Roman" w:hAnsi="Times New Roman" w:eastAsia="仿宋_GB2312"/>
          <w:color w:val="auto"/>
          <w:sz w:val="28"/>
          <w:szCs w:val="28"/>
          <w:highlight w:val="none"/>
          <w:lang w:eastAsia="zh-CN"/>
        </w:rPr>
        <w:t>，贯彻落实中央“四进”活动使用经费</w:t>
      </w:r>
      <w:r>
        <w:rPr>
          <w:rFonts w:hint="eastAsia" w:ascii="Times New Roman" w:hAnsi="Times New Roman" w:eastAsia="仿宋_GB2312"/>
          <w:color w:val="auto"/>
          <w:sz w:val="28"/>
          <w:szCs w:val="28"/>
          <w:highlight w:val="none"/>
          <w:lang w:val="en-US" w:eastAsia="zh-CN"/>
        </w:rPr>
        <w:t>0.32万元</w:t>
      </w:r>
      <w:r>
        <w:rPr>
          <w:rFonts w:hint="eastAsia" w:ascii="Times New Roman" w:hAnsi="Times New Roman" w:eastAsia="仿宋_GB2312"/>
          <w:color w:val="auto"/>
          <w:sz w:val="28"/>
          <w:szCs w:val="28"/>
          <w:highlight w:val="none"/>
          <w:lang w:eastAsia="zh-CN"/>
        </w:rPr>
        <w:t>，小计</w:t>
      </w:r>
      <w:r>
        <w:rPr>
          <w:rFonts w:hint="eastAsia" w:ascii="Times New Roman" w:hAnsi="Times New Roman" w:eastAsia="仿宋_GB2312"/>
          <w:color w:val="auto"/>
          <w:sz w:val="28"/>
          <w:szCs w:val="28"/>
          <w:highlight w:val="none"/>
          <w:lang w:val="en-US" w:eastAsia="zh-CN"/>
        </w:rPr>
        <w:t>49.57万元。</w:t>
      </w:r>
    </w:p>
    <w:p>
      <w:pPr>
        <w:pStyle w:val="2"/>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rPr>
      </w:pPr>
      <w:bookmarkStart w:id="80" w:name="_Toc18447"/>
      <w:bookmarkStart w:id="81" w:name="_Toc3188"/>
      <w:bookmarkStart w:id="82" w:name="_Toc3716"/>
      <w:bookmarkStart w:id="83" w:name="_Toc705"/>
      <w:bookmarkStart w:id="84" w:name="_Toc18892"/>
      <w:bookmarkStart w:id="85" w:name="_Toc11839"/>
      <w:bookmarkStart w:id="86" w:name="_Toc7908"/>
      <w:bookmarkStart w:id="87" w:name="_Toc14458"/>
      <w:r>
        <w:rPr>
          <w:rFonts w:hint="default" w:ascii="Times New Roman" w:hAnsi="Times New Roman" w:eastAsia="仿宋_GB2312" w:cs="Times New Roman"/>
          <w:b/>
          <w:bCs/>
          <w:color w:val="auto"/>
        </w:rPr>
        <w:t>2.5评价日程安排</w:t>
      </w:r>
      <w:bookmarkEnd w:id="69"/>
      <w:bookmarkEnd w:id="70"/>
      <w:bookmarkEnd w:id="79"/>
      <w:bookmarkEnd w:id="80"/>
      <w:bookmarkEnd w:id="81"/>
      <w:bookmarkEnd w:id="82"/>
      <w:bookmarkEnd w:id="83"/>
      <w:bookmarkEnd w:id="84"/>
      <w:bookmarkEnd w:id="85"/>
      <w:bookmarkEnd w:id="86"/>
      <w:bookmarkEnd w:id="87"/>
    </w:p>
    <w:p>
      <w:pPr>
        <w:pageBreakBefore w:val="0"/>
        <w:widowControl/>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olor w:val="auto"/>
          <w:sz w:val="28"/>
          <w:szCs w:val="28"/>
          <w:highlight w:val="none"/>
        </w:rPr>
      </w:pPr>
      <w:bookmarkStart w:id="88" w:name="_Toc426622061"/>
      <w:bookmarkStart w:id="89" w:name="_Toc3340"/>
      <w:r>
        <w:rPr>
          <w:rFonts w:ascii="Times New Roman" w:hAnsi="Times New Roman" w:eastAsia="仿宋_GB2312"/>
          <w:color w:val="auto"/>
          <w:sz w:val="28"/>
          <w:szCs w:val="28"/>
          <w:highlight w:val="none"/>
        </w:rPr>
        <w:t>20</w:t>
      </w:r>
      <w:r>
        <w:rPr>
          <w:rFonts w:hint="eastAsia" w:ascii="Times New Roman" w:hAnsi="Times New Roman" w:eastAsia="仿宋_GB2312"/>
          <w:color w:val="auto"/>
          <w:sz w:val="28"/>
          <w:szCs w:val="28"/>
          <w:highlight w:val="none"/>
          <w:lang w:val="en-US" w:eastAsia="zh-CN"/>
        </w:rPr>
        <w:t>20</w:t>
      </w:r>
      <w:r>
        <w:rPr>
          <w:rFonts w:ascii="Times New Roman" w:hAnsi="Times New Roman" w:eastAsia="仿宋_GB2312"/>
          <w:color w:val="auto"/>
          <w:sz w:val="28"/>
          <w:szCs w:val="28"/>
          <w:highlight w:val="none"/>
        </w:rPr>
        <w:t>年</w:t>
      </w:r>
      <w:r>
        <w:rPr>
          <w:rFonts w:hint="eastAsia" w:ascii="Times New Roman" w:hAnsi="Times New Roman" w:eastAsia="仿宋_GB2312"/>
          <w:color w:val="auto"/>
          <w:sz w:val="28"/>
          <w:szCs w:val="28"/>
          <w:highlight w:val="none"/>
          <w:lang w:val="en-US" w:eastAsia="zh-CN"/>
        </w:rPr>
        <w:t>3</w:t>
      </w:r>
      <w:r>
        <w:rPr>
          <w:rFonts w:ascii="Times New Roman" w:hAnsi="Times New Roman" w:eastAsia="仿宋_GB2312"/>
          <w:color w:val="auto"/>
          <w:sz w:val="28"/>
          <w:szCs w:val="28"/>
          <w:highlight w:val="none"/>
        </w:rPr>
        <w:t>月</w:t>
      </w:r>
      <w:r>
        <w:rPr>
          <w:rFonts w:hint="eastAsia" w:ascii="Times New Roman" w:hAnsi="Times New Roman" w:eastAsia="仿宋_GB2312"/>
          <w:color w:val="auto"/>
          <w:sz w:val="28"/>
          <w:szCs w:val="28"/>
          <w:highlight w:val="none"/>
          <w:lang w:val="en-US" w:eastAsia="zh-CN"/>
        </w:rPr>
        <w:t>26</w:t>
      </w:r>
      <w:r>
        <w:rPr>
          <w:rFonts w:ascii="Times New Roman" w:hAnsi="Times New Roman" w:eastAsia="仿宋_GB2312"/>
          <w:color w:val="auto"/>
          <w:sz w:val="28"/>
          <w:szCs w:val="28"/>
          <w:highlight w:val="none"/>
        </w:rPr>
        <w:t>日</w:t>
      </w:r>
      <w:r>
        <w:rPr>
          <w:rFonts w:hint="eastAsia" w:ascii="Times New Roman" w:hAnsi="Times New Roman" w:eastAsia="仿宋_GB2312"/>
          <w:color w:val="auto"/>
          <w:sz w:val="28"/>
          <w:szCs w:val="28"/>
          <w:highlight w:val="none"/>
        </w:rPr>
        <w:t>，</w:t>
      </w:r>
      <w:r>
        <w:rPr>
          <w:rFonts w:ascii="Times New Roman" w:hAnsi="Times New Roman" w:eastAsia="仿宋_GB2312"/>
          <w:color w:val="auto"/>
          <w:sz w:val="28"/>
          <w:szCs w:val="28"/>
          <w:highlight w:val="none"/>
        </w:rPr>
        <w:t>评价小组</w:t>
      </w:r>
      <w:r>
        <w:rPr>
          <w:rFonts w:hint="eastAsia" w:ascii="Times New Roman" w:hAnsi="Times New Roman" w:eastAsia="仿宋_GB2312"/>
          <w:color w:val="auto"/>
          <w:sz w:val="28"/>
          <w:szCs w:val="28"/>
          <w:highlight w:val="none"/>
        </w:rPr>
        <w:t>接洽评价工作，并</w:t>
      </w:r>
      <w:r>
        <w:rPr>
          <w:rFonts w:ascii="Times New Roman" w:hAnsi="Times New Roman" w:eastAsia="仿宋_GB2312"/>
          <w:color w:val="auto"/>
          <w:sz w:val="28"/>
          <w:szCs w:val="28"/>
          <w:highlight w:val="none"/>
        </w:rPr>
        <w:t>通知项目单位做好评价相关准备工作；</w:t>
      </w:r>
    </w:p>
    <w:p>
      <w:pPr>
        <w:pageBreakBefore w:val="0"/>
        <w:widowControl/>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olor w:val="auto"/>
          <w:sz w:val="28"/>
          <w:szCs w:val="28"/>
          <w:highlight w:val="none"/>
        </w:rPr>
      </w:pPr>
      <w:r>
        <w:rPr>
          <w:rFonts w:ascii="Times New Roman" w:hAnsi="Times New Roman" w:eastAsia="仿宋_GB2312"/>
          <w:color w:val="auto"/>
          <w:sz w:val="28"/>
          <w:szCs w:val="28"/>
          <w:highlight w:val="none"/>
        </w:rPr>
        <w:t>20</w:t>
      </w:r>
      <w:r>
        <w:rPr>
          <w:rFonts w:hint="eastAsia" w:ascii="Times New Roman" w:hAnsi="Times New Roman" w:eastAsia="仿宋_GB2312"/>
          <w:color w:val="auto"/>
          <w:sz w:val="28"/>
          <w:szCs w:val="28"/>
          <w:highlight w:val="none"/>
          <w:lang w:val="en-US" w:eastAsia="zh-CN"/>
        </w:rPr>
        <w:t>20</w:t>
      </w:r>
      <w:r>
        <w:rPr>
          <w:rFonts w:ascii="Times New Roman" w:hAnsi="Times New Roman" w:eastAsia="仿宋_GB2312"/>
          <w:color w:val="auto"/>
          <w:sz w:val="28"/>
          <w:szCs w:val="28"/>
          <w:highlight w:val="none"/>
        </w:rPr>
        <w:t>年</w:t>
      </w:r>
      <w:r>
        <w:rPr>
          <w:rFonts w:hint="eastAsia" w:ascii="Times New Roman" w:hAnsi="Times New Roman" w:eastAsia="仿宋_GB2312"/>
          <w:color w:val="auto"/>
          <w:sz w:val="28"/>
          <w:szCs w:val="28"/>
          <w:highlight w:val="none"/>
          <w:lang w:val="en-US" w:eastAsia="zh-CN"/>
        </w:rPr>
        <w:t>3</w:t>
      </w:r>
      <w:r>
        <w:rPr>
          <w:rFonts w:ascii="Times New Roman" w:hAnsi="Times New Roman" w:eastAsia="仿宋_GB2312"/>
          <w:color w:val="auto"/>
          <w:sz w:val="28"/>
          <w:szCs w:val="28"/>
          <w:highlight w:val="none"/>
        </w:rPr>
        <w:t>月</w:t>
      </w:r>
      <w:r>
        <w:rPr>
          <w:rFonts w:hint="eastAsia" w:ascii="Times New Roman" w:hAnsi="Times New Roman" w:eastAsia="仿宋_GB2312"/>
          <w:color w:val="auto"/>
          <w:sz w:val="28"/>
          <w:szCs w:val="28"/>
          <w:highlight w:val="none"/>
          <w:lang w:val="en-US" w:eastAsia="zh-CN"/>
        </w:rPr>
        <w:t>27</w:t>
      </w:r>
      <w:r>
        <w:rPr>
          <w:rFonts w:ascii="Times New Roman" w:hAnsi="Times New Roman" w:eastAsia="仿宋_GB2312"/>
          <w:color w:val="auto"/>
          <w:sz w:val="28"/>
          <w:szCs w:val="28"/>
          <w:highlight w:val="none"/>
        </w:rPr>
        <w:t>日至20</w:t>
      </w:r>
      <w:r>
        <w:rPr>
          <w:rFonts w:hint="eastAsia" w:ascii="Times New Roman" w:hAnsi="Times New Roman" w:eastAsia="仿宋_GB2312"/>
          <w:color w:val="auto"/>
          <w:sz w:val="28"/>
          <w:szCs w:val="28"/>
          <w:highlight w:val="none"/>
          <w:lang w:val="en-US" w:eastAsia="zh-CN"/>
        </w:rPr>
        <w:t>20</w:t>
      </w:r>
      <w:r>
        <w:rPr>
          <w:rFonts w:ascii="Times New Roman" w:hAnsi="Times New Roman" w:eastAsia="仿宋_GB2312"/>
          <w:color w:val="auto"/>
          <w:sz w:val="28"/>
          <w:szCs w:val="28"/>
          <w:highlight w:val="none"/>
        </w:rPr>
        <w:t>年</w:t>
      </w:r>
      <w:r>
        <w:rPr>
          <w:rFonts w:hint="eastAsia" w:ascii="Times New Roman" w:hAnsi="Times New Roman" w:eastAsia="仿宋_GB2312"/>
          <w:color w:val="auto"/>
          <w:sz w:val="28"/>
          <w:szCs w:val="28"/>
          <w:highlight w:val="none"/>
        </w:rPr>
        <w:t>3</w:t>
      </w:r>
      <w:r>
        <w:rPr>
          <w:rFonts w:ascii="Times New Roman" w:hAnsi="Times New Roman" w:eastAsia="仿宋_GB2312"/>
          <w:color w:val="auto"/>
          <w:sz w:val="28"/>
          <w:szCs w:val="28"/>
          <w:highlight w:val="none"/>
        </w:rPr>
        <w:t>月</w:t>
      </w:r>
      <w:r>
        <w:rPr>
          <w:rFonts w:hint="eastAsia" w:ascii="Times New Roman" w:hAnsi="Times New Roman" w:eastAsia="仿宋_GB2312"/>
          <w:color w:val="auto"/>
          <w:sz w:val="28"/>
          <w:szCs w:val="28"/>
          <w:highlight w:val="none"/>
          <w:lang w:val="en-US" w:eastAsia="zh-CN"/>
        </w:rPr>
        <w:t>28</w:t>
      </w:r>
      <w:r>
        <w:rPr>
          <w:rFonts w:ascii="Times New Roman" w:hAnsi="Times New Roman" w:eastAsia="仿宋_GB2312"/>
          <w:color w:val="auto"/>
          <w:sz w:val="28"/>
          <w:szCs w:val="28"/>
          <w:highlight w:val="none"/>
        </w:rPr>
        <w:t>日，评价小组到</w:t>
      </w:r>
      <w:r>
        <w:rPr>
          <w:rFonts w:hint="eastAsia" w:ascii="Times New Roman" w:hAnsi="Times New Roman" w:eastAsia="仿宋_GB2312"/>
          <w:color w:val="auto"/>
          <w:sz w:val="28"/>
          <w:szCs w:val="28"/>
          <w:highlight w:val="none"/>
        </w:rPr>
        <w:t>项目单位</w:t>
      </w:r>
      <w:r>
        <w:rPr>
          <w:rFonts w:ascii="Times New Roman" w:hAnsi="Times New Roman" w:eastAsia="仿宋_GB2312"/>
          <w:color w:val="auto"/>
          <w:sz w:val="28"/>
          <w:szCs w:val="28"/>
          <w:highlight w:val="none"/>
        </w:rPr>
        <w:t>进行实地考察，整理、核实、评价有关数据资料；</w:t>
      </w:r>
    </w:p>
    <w:p>
      <w:pPr>
        <w:pageBreakBefore w:val="0"/>
        <w:widowControl/>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olor w:val="auto"/>
          <w:sz w:val="28"/>
          <w:szCs w:val="28"/>
          <w:highlight w:val="none"/>
        </w:rPr>
      </w:pPr>
      <w:r>
        <w:rPr>
          <w:rFonts w:ascii="Times New Roman" w:hAnsi="Times New Roman" w:eastAsia="仿宋_GB2312"/>
          <w:color w:val="auto"/>
          <w:sz w:val="28"/>
          <w:szCs w:val="28"/>
          <w:highlight w:val="none"/>
        </w:rPr>
        <w:t>20</w:t>
      </w:r>
      <w:r>
        <w:rPr>
          <w:rFonts w:hint="eastAsia" w:ascii="Times New Roman" w:hAnsi="Times New Roman" w:eastAsia="仿宋_GB2312"/>
          <w:color w:val="auto"/>
          <w:sz w:val="28"/>
          <w:szCs w:val="28"/>
          <w:highlight w:val="none"/>
          <w:lang w:val="en-US" w:eastAsia="zh-CN"/>
        </w:rPr>
        <w:t>20</w:t>
      </w:r>
      <w:r>
        <w:rPr>
          <w:rFonts w:ascii="Times New Roman" w:hAnsi="Times New Roman" w:eastAsia="仿宋_GB2312"/>
          <w:color w:val="auto"/>
          <w:sz w:val="28"/>
          <w:szCs w:val="28"/>
          <w:highlight w:val="none"/>
        </w:rPr>
        <w:t>年</w:t>
      </w:r>
      <w:r>
        <w:rPr>
          <w:rFonts w:hint="eastAsia" w:ascii="Times New Roman" w:hAnsi="Times New Roman" w:eastAsia="仿宋_GB2312"/>
          <w:color w:val="auto"/>
          <w:sz w:val="28"/>
          <w:szCs w:val="28"/>
          <w:highlight w:val="none"/>
          <w:lang w:val="en-US" w:eastAsia="zh-CN"/>
        </w:rPr>
        <w:t>3</w:t>
      </w:r>
      <w:r>
        <w:rPr>
          <w:rFonts w:ascii="Times New Roman" w:hAnsi="Times New Roman" w:eastAsia="仿宋_GB2312"/>
          <w:color w:val="auto"/>
          <w:sz w:val="28"/>
          <w:szCs w:val="28"/>
          <w:highlight w:val="none"/>
        </w:rPr>
        <w:t>月</w:t>
      </w:r>
      <w:r>
        <w:rPr>
          <w:rFonts w:hint="eastAsia" w:ascii="Times New Roman" w:hAnsi="Times New Roman" w:eastAsia="仿宋_GB2312"/>
          <w:color w:val="auto"/>
          <w:sz w:val="28"/>
          <w:szCs w:val="28"/>
          <w:highlight w:val="none"/>
          <w:lang w:val="en-US" w:eastAsia="zh-CN"/>
        </w:rPr>
        <w:t>28</w:t>
      </w:r>
      <w:r>
        <w:rPr>
          <w:rFonts w:ascii="Times New Roman" w:hAnsi="Times New Roman" w:eastAsia="仿宋_GB2312"/>
          <w:color w:val="auto"/>
          <w:sz w:val="28"/>
          <w:szCs w:val="28"/>
          <w:highlight w:val="none"/>
        </w:rPr>
        <w:t>日，撰写评价报告初稿；</w:t>
      </w:r>
    </w:p>
    <w:p>
      <w:pPr>
        <w:pageBreakBefore w:val="0"/>
        <w:widowControl/>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olor w:val="auto"/>
          <w:sz w:val="28"/>
          <w:szCs w:val="28"/>
          <w:highlight w:val="none"/>
        </w:rPr>
      </w:pPr>
      <w:r>
        <w:rPr>
          <w:rFonts w:ascii="Times New Roman" w:hAnsi="Times New Roman" w:eastAsia="仿宋_GB2312"/>
          <w:color w:val="auto"/>
          <w:sz w:val="28"/>
          <w:szCs w:val="28"/>
          <w:highlight w:val="none"/>
        </w:rPr>
        <w:t>20</w:t>
      </w:r>
      <w:r>
        <w:rPr>
          <w:rFonts w:hint="eastAsia" w:ascii="Times New Roman" w:hAnsi="Times New Roman" w:eastAsia="仿宋_GB2312"/>
          <w:color w:val="auto"/>
          <w:sz w:val="28"/>
          <w:szCs w:val="28"/>
          <w:highlight w:val="none"/>
          <w:lang w:val="en-US" w:eastAsia="zh-CN"/>
        </w:rPr>
        <w:t>20</w:t>
      </w:r>
      <w:r>
        <w:rPr>
          <w:rFonts w:ascii="Times New Roman" w:hAnsi="Times New Roman" w:eastAsia="仿宋_GB2312"/>
          <w:color w:val="auto"/>
          <w:sz w:val="28"/>
          <w:szCs w:val="28"/>
          <w:highlight w:val="none"/>
        </w:rPr>
        <w:t>年</w:t>
      </w:r>
      <w:r>
        <w:rPr>
          <w:rFonts w:hint="eastAsia" w:ascii="Times New Roman" w:hAnsi="Times New Roman" w:eastAsia="仿宋_GB2312"/>
          <w:color w:val="auto"/>
          <w:sz w:val="28"/>
          <w:szCs w:val="28"/>
          <w:highlight w:val="none"/>
          <w:lang w:val="en-US" w:eastAsia="zh-CN"/>
        </w:rPr>
        <w:t>4</w:t>
      </w:r>
      <w:r>
        <w:rPr>
          <w:rFonts w:ascii="Times New Roman" w:hAnsi="Times New Roman" w:eastAsia="仿宋_GB2312"/>
          <w:color w:val="auto"/>
          <w:sz w:val="28"/>
          <w:szCs w:val="28"/>
          <w:highlight w:val="none"/>
        </w:rPr>
        <w:t>月</w:t>
      </w:r>
      <w:r>
        <w:rPr>
          <w:rFonts w:hint="eastAsia" w:ascii="Times New Roman" w:hAnsi="Times New Roman" w:eastAsia="仿宋_GB2312"/>
          <w:color w:val="auto"/>
          <w:sz w:val="28"/>
          <w:szCs w:val="28"/>
          <w:highlight w:val="none"/>
          <w:lang w:val="en-US" w:eastAsia="zh-CN"/>
        </w:rPr>
        <w:t>10</w:t>
      </w:r>
      <w:r>
        <w:rPr>
          <w:rFonts w:ascii="Times New Roman" w:hAnsi="Times New Roman" w:eastAsia="仿宋_GB2312"/>
          <w:color w:val="auto"/>
          <w:sz w:val="28"/>
          <w:szCs w:val="28"/>
          <w:highlight w:val="none"/>
        </w:rPr>
        <w:t>日，向</w:t>
      </w:r>
      <w:r>
        <w:rPr>
          <w:rFonts w:hint="eastAsia" w:ascii="Times New Roman" w:hAnsi="Times New Roman" w:eastAsia="仿宋_GB2312"/>
          <w:color w:val="auto"/>
          <w:sz w:val="28"/>
          <w:szCs w:val="28"/>
          <w:highlight w:val="none"/>
        </w:rPr>
        <w:t>项目单位</w:t>
      </w:r>
      <w:r>
        <w:rPr>
          <w:rFonts w:ascii="Times New Roman" w:hAnsi="Times New Roman" w:eastAsia="仿宋_GB2312"/>
          <w:color w:val="auto"/>
          <w:sz w:val="28"/>
          <w:szCs w:val="28"/>
          <w:highlight w:val="none"/>
        </w:rPr>
        <w:t>征求项目绩效评价报告的意见；</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highlight w:val="none"/>
        </w:rPr>
        <w:t>20</w:t>
      </w:r>
      <w:r>
        <w:rPr>
          <w:rFonts w:hint="eastAsia" w:ascii="Times New Roman" w:hAnsi="Times New Roman" w:eastAsia="仿宋_GB2312"/>
          <w:color w:val="auto"/>
          <w:sz w:val="28"/>
          <w:szCs w:val="28"/>
          <w:highlight w:val="none"/>
          <w:lang w:val="en-US" w:eastAsia="zh-CN"/>
        </w:rPr>
        <w:t>20</w:t>
      </w:r>
      <w:r>
        <w:rPr>
          <w:rFonts w:ascii="Times New Roman" w:hAnsi="Times New Roman" w:eastAsia="仿宋_GB2312"/>
          <w:color w:val="auto"/>
          <w:sz w:val="28"/>
          <w:szCs w:val="28"/>
          <w:highlight w:val="none"/>
        </w:rPr>
        <w:t>年</w:t>
      </w:r>
      <w:r>
        <w:rPr>
          <w:rFonts w:hint="eastAsia" w:ascii="Times New Roman" w:hAnsi="Times New Roman" w:eastAsia="仿宋_GB2312"/>
          <w:color w:val="auto"/>
          <w:sz w:val="28"/>
          <w:szCs w:val="28"/>
          <w:highlight w:val="none"/>
          <w:lang w:val="en-US" w:eastAsia="zh-CN"/>
        </w:rPr>
        <w:t>4</w:t>
      </w:r>
      <w:r>
        <w:rPr>
          <w:rFonts w:ascii="Times New Roman" w:hAnsi="Times New Roman" w:eastAsia="仿宋_GB2312"/>
          <w:color w:val="auto"/>
          <w:sz w:val="28"/>
          <w:szCs w:val="28"/>
          <w:highlight w:val="none"/>
        </w:rPr>
        <w:t>月</w:t>
      </w:r>
      <w:r>
        <w:rPr>
          <w:rFonts w:hint="eastAsia" w:ascii="Times New Roman" w:hAnsi="Times New Roman" w:eastAsia="仿宋_GB2312"/>
          <w:color w:val="auto"/>
          <w:sz w:val="28"/>
          <w:szCs w:val="28"/>
          <w:highlight w:val="none"/>
          <w:lang w:val="en-US" w:eastAsia="zh-CN"/>
        </w:rPr>
        <w:t>13</w:t>
      </w:r>
      <w:r>
        <w:rPr>
          <w:rFonts w:ascii="Times New Roman" w:hAnsi="Times New Roman" w:eastAsia="仿宋_GB2312"/>
          <w:color w:val="auto"/>
          <w:sz w:val="28"/>
          <w:szCs w:val="28"/>
          <w:highlight w:val="none"/>
        </w:rPr>
        <w:t>日，讨论修改评价报告，听取</w:t>
      </w:r>
      <w:r>
        <w:rPr>
          <w:rFonts w:hint="eastAsia" w:ascii="Times New Roman" w:hAnsi="Times New Roman" w:eastAsia="仿宋_GB2312"/>
          <w:color w:val="auto"/>
          <w:sz w:val="28"/>
          <w:szCs w:val="28"/>
          <w:highlight w:val="none"/>
        </w:rPr>
        <w:t>项目单位</w:t>
      </w:r>
      <w:r>
        <w:rPr>
          <w:rFonts w:ascii="Times New Roman" w:hAnsi="Times New Roman" w:eastAsia="仿宋_GB2312"/>
          <w:color w:val="auto"/>
          <w:sz w:val="28"/>
          <w:szCs w:val="28"/>
          <w:highlight w:val="none"/>
        </w:rPr>
        <w:t>意见和建议，形成项目绩效评价报告。</w:t>
      </w:r>
    </w:p>
    <w:p>
      <w:pPr>
        <w:pStyle w:val="2"/>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rPr>
      </w:pPr>
      <w:bookmarkStart w:id="90" w:name="_Toc2755"/>
      <w:bookmarkStart w:id="91" w:name="_Toc9556"/>
      <w:bookmarkStart w:id="92" w:name="_Toc4079"/>
      <w:bookmarkStart w:id="93" w:name="_Toc19775"/>
      <w:bookmarkStart w:id="94" w:name="_Toc3429"/>
      <w:bookmarkStart w:id="95" w:name="_Toc14733"/>
      <w:bookmarkStart w:id="96" w:name="_Toc25798"/>
      <w:bookmarkStart w:id="97" w:name="_Toc8455"/>
      <w:bookmarkStart w:id="98" w:name="_Toc170"/>
      <w:r>
        <w:rPr>
          <w:rFonts w:hint="default" w:ascii="Times New Roman" w:hAnsi="Times New Roman" w:eastAsia="仿宋_GB2312" w:cs="Times New Roman"/>
          <w:b/>
          <w:bCs/>
          <w:color w:val="auto"/>
        </w:rPr>
        <w:t>2.6证据收集方法</w:t>
      </w:r>
      <w:bookmarkEnd w:id="88"/>
      <w:bookmarkEnd w:id="89"/>
      <w:bookmarkEnd w:id="90"/>
      <w:bookmarkEnd w:id="91"/>
      <w:bookmarkEnd w:id="92"/>
      <w:bookmarkEnd w:id="93"/>
      <w:bookmarkEnd w:id="94"/>
      <w:bookmarkEnd w:id="95"/>
      <w:bookmarkEnd w:id="96"/>
      <w:bookmarkEnd w:id="97"/>
      <w:bookmarkEnd w:id="98"/>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本项目</w:t>
      </w:r>
      <w:r>
        <w:rPr>
          <w:rFonts w:hint="eastAsia" w:ascii="Times New Roman" w:hAnsi="Times New Roman" w:eastAsia="仿宋_GB2312"/>
          <w:color w:val="auto"/>
          <w:sz w:val="28"/>
          <w:szCs w:val="28"/>
        </w:rPr>
        <w:t>属于</w:t>
      </w:r>
      <w:r>
        <w:rPr>
          <w:rFonts w:ascii="Times New Roman" w:hAnsi="Times New Roman" w:eastAsia="仿宋_GB2312"/>
          <w:color w:val="auto"/>
          <w:sz w:val="28"/>
          <w:szCs w:val="28"/>
        </w:rPr>
        <w:t>持续的投入与监管相结合的产物。截</w:t>
      </w:r>
      <w:r>
        <w:rPr>
          <w:rFonts w:hint="eastAsia" w:ascii="Times New Roman" w:hAnsi="Times New Roman" w:eastAsia="仿宋_GB2312"/>
          <w:color w:val="auto"/>
          <w:sz w:val="28"/>
          <w:szCs w:val="28"/>
          <w:lang w:eastAsia="zh-CN"/>
        </w:rPr>
        <w:t>至</w:t>
      </w:r>
      <w:r>
        <w:rPr>
          <w:rFonts w:ascii="Times New Roman" w:hAnsi="Times New Roman" w:eastAsia="仿宋_GB2312"/>
          <w:color w:val="auto"/>
          <w:sz w:val="28"/>
          <w:szCs w:val="28"/>
        </w:rPr>
        <w:t>评价日，项目效率和效果尚未全部显现，如项目预期产出的实现、目标的实现程度等内容的评价，只能根据现有的事实和利益相关者的观点进行预测，并就目前收集的数据及资料综合考虑后作为评价依据。</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收集案卷资料，熟悉掌握相关信息：评价小组前往</w:t>
      </w:r>
      <w:r>
        <w:rPr>
          <w:rFonts w:hint="eastAsia" w:ascii="Times New Roman" w:hAnsi="Times New Roman" w:eastAsia="仿宋_GB2312"/>
          <w:color w:val="auto"/>
          <w:sz w:val="28"/>
          <w:szCs w:val="28"/>
        </w:rPr>
        <w:t>项目单位</w:t>
      </w:r>
      <w:r>
        <w:rPr>
          <w:rFonts w:ascii="Times New Roman" w:hAnsi="Times New Roman" w:eastAsia="仿宋_GB2312"/>
          <w:color w:val="auto"/>
          <w:sz w:val="28"/>
          <w:szCs w:val="28"/>
        </w:rPr>
        <w:t>收集项目文件资料，查阅、核实有关数据资料，并通过互联网采集项目有关信息，与项目文件相互印证。</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与利益相关者沟通，对评价相关问题达成共识：评价小组前往项目现场勘验检查，认真听取利益相关者的意见和建议，制定实施方案，合理分解安排任务。</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提出问题清单与访问对象：根据证据内容设计了“</w:t>
      </w:r>
      <w:r>
        <w:rPr>
          <w:rFonts w:hint="eastAsia" w:ascii="Times New Roman" w:hAnsi="Times New Roman" w:eastAsia="仿宋_GB2312"/>
          <w:color w:val="auto"/>
          <w:sz w:val="28"/>
          <w:szCs w:val="28"/>
          <w:lang w:eastAsia="zh-CN"/>
        </w:rPr>
        <w:t>调查</w:t>
      </w:r>
      <w:r>
        <w:rPr>
          <w:rFonts w:hint="eastAsia" w:ascii="Times New Roman" w:hAnsi="Times New Roman" w:eastAsia="仿宋_GB2312"/>
          <w:color w:val="auto"/>
          <w:sz w:val="28"/>
          <w:szCs w:val="28"/>
          <w:lang w:val="en-US" w:eastAsia="zh-CN"/>
        </w:rPr>
        <w:t>问卷</w:t>
      </w:r>
      <w:r>
        <w:rPr>
          <w:rFonts w:ascii="Times New Roman" w:hAnsi="Times New Roman" w:eastAsia="仿宋_GB2312"/>
          <w:color w:val="auto"/>
          <w:sz w:val="28"/>
          <w:szCs w:val="28"/>
        </w:rPr>
        <w:t>”。</w:t>
      </w:r>
    </w:p>
    <w:p>
      <w:pPr>
        <w:pStyle w:val="2"/>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rPr>
      </w:pPr>
      <w:bookmarkStart w:id="99" w:name="_Toc426622062"/>
      <w:bookmarkStart w:id="100" w:name="_Toc28049"/>
      <w:bookmarkStart w:id="101" w:name="_Toc3323"/>
      <w:bookmarkStart w:id="102" w:name="_Toc4383"/>
      <w:bookmarkStart w:id="103" w:name="_Toc16902"/>
      <w:bookmarkStart w:id="104" w:name="_Toc12711"/>
      <w:bookmarkStart w:id="105" w:name="_Toc22466"/>
      <w:bookmarkStart w:id="106" w:name="_Toc2821"/>
      <w:bookmarkStart w:id="107" w:name="_Toc9785"/>
      <w:bookmarkStart w:id="108" w:name="_Toc21405"/>
      <w:bookmarkStart w:id="109" w:name="_Toc15620"/>
      <w:r>
        <w:rPr>
          <w:rFonts w:hint="default" w:ascii="Times New Roman" w:hAnsi="Times New Roman" w:eastAsia="仿宋_GB2312" w:cs="Times New Roman"/>
          <w:b/>
          <w:bCs/>
          <w:color w:val="auto"/>
        </w:rPr>
        <w:t>2.7绩效评价实施过程</w:t>
      </w:r>
      <w:bookmarkEnd w:id="99"/>
      <w:bookmarkEnd w:id="100"/>
      <w:bookmarkEnd w:id="101"/>
      <w:bookmarkEnd w:id="102"/>
      <w:bookmarkEnd w:id="103"/>
      <w:bookmarkEnd w:id="104"/>
      <w:bookmarkEnd w:id="105"/>
      <w:bookmarkEnd w:id="106"/>
      <w:bookmarkEnd w:id="107"/>
      <w:bookmarkEnd w:id="108"/>
      <w:bookmarkEnd w:id="109"/>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bookmarkStart w:id="110" w:name="_Toc20347"/>
      <w:bookmarkStart w:id="111" w:name="_Toc426622063"/>
      <w:r>
        <w:rPr>
          <w:rFonts w:ascii="Times New Roman" w:hAnsi="Times New Roman" w:eastAsia="仿宋_GB2312"/>
          <w:color w:val="auto"/>
          <w:sz w:val="28"/>
          <w:szCs w:val="28"/>
        </w:rPr>
        <w:t>本次绩效评价过程主要分为七个阶段：1、由</w:t>
      </w:r>
      <w:r>
        <w:rPr>
          <w:rFonts w:hint="eastAsia" w:ascii="Times New Roman" w:hAnsi="Times New Roman" w:eastAsia="仿宋_GB2312"/>
          <w:color w:val="auto"/>
          <w:sz w:val="28"/>
          <w:szCs w:val="28"/>
        </w:rPr>
        <w:t>项目单位</w:t>
      </w:r>
      <w:r>
        <w:rPr>
          <w:rFonts w:ascii="Times New Roman" w:hAnsi="Times New Roman" w:eastAsia="仿宋_GB2312"/>
          <w:color w:val="auto"/>
          <w:sz w:val="28"/>
          <w:szCs w:val="28"/>
        </w:rPr>
        <w:t>组织完成项目基础数据资料的采集、整理和填报工作；2、评价小组与</w:t>
      </w:r>
      <w:r>
        <w:rPr>
          <w:rFonts w:hint="eastAsia" w:ascii="Times New Roman" w:hAnsi="Times New Roman" w:eastAsia="仿宋_GB2312"/>
          <w:color w:val="auto"/>
          <w:sz w:val="28"/>
          <w:szCs w:val="28"/>
        </w:rPr>
        <w:t>项目单位</w:t>
      </w:r>
      <w:r>
        <w:rPr>
          <w:rFonts w:ascii="Times New Roman" w:hAnsi="Times New Roman" w:eastAsia="仿宋_GB2312"/>
          <w:color w:val="auto"/>
          <w:sz w:val="28"/>
          <w:szCs w:val="28"/>
        </w:rPr>
        <w:t>领导小组办公室相关负责人召开座谈会，听取项目情况的汇报并就项目信息进行沟通；3、评价小组对相关负责人进行面访；前往项目单位查阅、核实有关数据资料；4、评价小组对单个绩效项目实施分析评价；5、评价小组对评价基础数据资料进行汇总分析，评价绩效，形成单个项目绩效评价报告；6、评价小组征求</w:t>
      </w:r>
      <w:r>
        <w:rPr>
          <w:rFonts w:hint="eastAsia" w:ascii="Times New Roman" w:hAnsi="Times New Roman" w:eastAsia="仿宋_GB2312"/>
          <w:color w:val="auto"/>
          <w:sz w:val="28"/>
          <w:szCs w:val="28"/>
        </w:rPr>
        <w:t>项目单位</w:t>
      </w:r>
      <w:r>
        <w:rPr>
          <w:rFonts w:ascii="Times New Roman" w:hAnsi="Times New Roman" w:eastAsia="仿宋_GB2312"/>
          <w:color w:val="auto"/>
          <w:sz w:val="28"/>
          <w:szCs w:val="28"/>
        </w:rPr>
        <w:t>对评价报告（征求意见稿）的意见；7、出具正式报告。</w:t>
      </w:r>
    </w:p>
    <w:p>
      <w:pPr>
        <w:pStyle w:val="2"/>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rPr>
      </w:pPr>
      <w:bookmarkStart w:id="112" w:name="_Toc2711"/>
      <w:bookmarkStart w:id="113" w:name="_Toc18028"/>
      <w:bookmarkStart w:id="114" w:name="_Toc844"/>
      <w:bookmarkStart w:id="115" w:name="_Toc24108"/>
      <w:bookmarkStart w:id="116" w:name="_Toc22953"/>
      <w:bookmarkStart w:id="117" w:name="_Toc5248"/>
      <w:bookmarkStart w:id="118" w:name="_Toc21451"/>
      <w:bookmarkStart w:id="119" w:name="_Toc14346"/>
      <w:bookmarkStart w:id="120" w:name="_Toc14951"/>
      <w:r>
        <w:rPr>
          <w:rFonts w:hint="default" w:ascii="Times New Roman" w:hAnsi="Times New Roman" w:eastAsia="仿宋_GB2312" w:cs="Times New Roman"/>
          <w:b/>
          <w:bCs/>
          <w:color w:val="auto"/>
        </w:rPr>
        <w:t>2.8绩效评价的局限性</w:t>
      </w:r>
      <w:bookmarkEnd w:id="110"/>
      <w:bookmarkEnd w:id="111"/>
      <w:bookmarkEnd w:id="112"/>
      <w:bookmarkEnd w:id="113"/>
      <w:bookmarkEnd w:id="114"/>
      <w:bookmarkEnd w:id="115"/>
      <w:bookmarkEnd w:id="116"/>
      <w:bookmarkEnd w:id="117"/>
      <w:bookmarkEnd w:id="118"/>
      <w:bookmarkEnd w:id="119"/>
      <w:bookmarkEnd w:id="120"/>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项目评价的可靠性基于相关部门和单位提供资料的全面性和准确性，评价小组成员尽可能的收集更为全面、有效、准确的文件和数据，但本次绩效评价由于时间紧迫、难以定量化描述以及其他客观因素的限制，只能在相关部门和单位提供现有资料的前提下，结合应有的职业判断，尽可能地做出可靠的评价结论。</w:t>
      </w:r>
      <w:bookmarkStart w:id="121" w:name="_Toc28499"/>
      <w:bookmarkStart w:id="122" w:name="_Toc8782"/>
      <w:bookmarkStart w:id="123" w:name="_Toc426622064"/>
      <w:bookmarkStart w:id="124" w:name="_Toc7999"/>
      <w:bookmarkStart w:id="125" w:name="_Toc31356"/>
      <w:bookmarkStart w:id="126" w:name="_Toc14638"/>
      <w:bookmarkStart w:id="127" w:name="_Toc27519"/>
    </w:p>
    <w:p>
      <w:pPr>
        <w:pStyle w:val="3"/>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sz w:val="28"/>
          <w:szCs w:val="28"/>
        </w:rPr>
      </w:pPr>
      <w:bookmarkStart w:id="128" w:name="_Toc28591"/>
      <w:bookmarkStart w:id="129" w:name="_Toc2880"/>
      <w:bookmarkStart w:id="130" w:name="_Toc24739"/>
      <w:bookmarkStart w:id="131" w:name="_Toc5981"/>
      <w:r>
        <w:rPr>
          <w:rFonts w:hint="default" w:ascii="Times New Roman" w:hAnsi="Times New Roman" w:eastAsia="仿宋_GB2312" w:cs="Times New Roman"/>
          <w:b/>
          <w:bCs/>
          <w:color w:val="auto"/>
          <w:sz w:val="28"/>
          <w:szCs w:val="28"/>
        </w:rPr>
        <w:t>3. 绩效评价分析</w:t>
      </w:r>
      <w:bookmarkEnd w:id="121"/>
      <w:bookmarkEnd w:id="122"/>
      <w:bookmarkEnd w:id="123"/>
      <w:bookmarkEnd w:id="124"/>
      <w:bookmarkEnd w:id="125"/>
      <w:bookmarkEnd w:id="126"/>
      <w:bookmarkEnd w:id="127"/>
      <w:bookmarkEnd w:id="128"/>
      <w:bookmarkEnd w:id="129"/>
      <w:bookmarkEnd w:id="130"/>
      <w:bookmarkEnd w:id="131"/>
    </w:p>
    <w:p>
      <w:pPr>
        <w:pStyle w:val="2"/>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rPr>
      </w:pPr>
      <w:bookmarkStart w:id="132" w:name="_Toc426622065"/>
      <w:bookmarkStart w:id="133" w:name="_Toc16427"/>
      <w:bookmarkStart w:id="134" w:name="_Toc23522"/>
      <w:bookmarkStart w:id="135" w:name="_Toc2576"/>
      <w:bookmarkStart w:id="136" w:name="_Toc29368"/>
      <w:bookmarkStart w:id="137" w:name="_Toc13560"/>
      <w:bookmarkStart w:id="138" w:name="_Toc4866"/>
      <w:bookmarkStart w:id="139" w:name="_Toc16737"/>
      <w:bookmarkStart w:id="140" w:name="_Toc8851"/>
      <w:bookmarkStart w:id="141" w:name="_Toc17896"/>
      <w:bookmarkStart w:id="142" w:name="_Toc31694"/>
      <w:r>
        <w:rPr>
          <w:rFonts w:hint="default" w:ascii="Times New Roman" w:hAnsi="Times New Roman" w:eastAsia="仿宋_GB2312" w:cs="Times New Roman"/>
          <w:b/>
          <w:bCs/>
          <w:color w:val="auto"/>
        </w:rPr>
        <w:t>3.1相关性（</w:t>
      </w:r>
      <w:r>
        <w:rPr>
          <w:rFonts w:hint="eastAsia" w:ascii="Times New Roman" w:hAnsi="Times New Roman" w:eastAsia="仿宋_GB2312" w:cs="Times New Roman"/>
          <w:b/>
          <w:bCs/>
          <w:color w:val="auto"/>
        </w:rPr>
        <w:t>各指标得分计算情况</w:t>
      </w:r>
      <w:r>
        <w:rPr>
          <w:rFonts w:hint="default" w:ascii="Times New Roman" w:hAnsi="Times New Roman" w:eastAsia="仿宋_GB2312" w:cs="Times New Roman"/>
          <w:b/>
          <w:bCs/>
          <w:color w:val="auto"/>
        </w:rPr>
        <w:t>）（设置分值：24分）</w:t>
      </w:r>
      <w:bookmarkEnd w:id="132"/>
      <w:bookmarkEnd w:id="133"/>
      <w:bookmarkEnd w:id="134"/>
      <w:bookmarkEnd w:id="135"/>
      <w:bookmarkEnd w:id="136"/>
      <w:bookmarkEnd w:id="137"/>
      <w:bookmarkEnd w:id="138"/>
      <w:bookmarkEnd w:id="139"/>
      <w:bookmarkEnd w:id="140"/>
      <w:bookmarkEnd w:id="141"/>
      <w:bookmarkEnd w:id="142"/>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相关性是指项目目标与政府的发展政策和优先重点、部门和行业发展规划以及受益群体的需求的相符程度。通过对相关性的评价，可以检查项目设计和项目实施是否针对当地的实际需求，解决当地的实际问题。主要评价预算编制时，项目绩效目标、绩效指标、标准与标准值的设置情况及项目细化、量化情况。绩效目标应全面准确地反映政府战略规划和单位事业发展方向，绩效目标应符合实际（不能过高或过低），不能模糊抽象、不便于执行等。</w:t>
      </w:r>
    </w:p>
    <w:p>
      <w:pPr>
        <w:pStyle w:val="4"/>
        <w:pageBreakBefore w:val="0"/>
        <w:widowControl/>
        <w:kinsoku/>
        <w:wordWrap/>
        <w:overflowPunct/>
        <w:topLinePunct w:val="0"/>
        <w:autoSpaceDE/>
        <w:autoSpaceDN/>
        <w:bidi w:val="0"/>
        <w:adjustRightInd/>
        <w:snapToGrid/>
        <w:spacing w:before="0" w:after="0" w:line="440" w:lineRule="exact"/>
        <w:ind w:firstLine="562" w:firstLineChars="200"/>
        <w:textAlignment w:val="auto"/>
        <w:outlineLvl w:val="2"/>
        <w:rPr>
          <w:rFonts w:hint="default" w:ascii="Times New Roman" w:hAnsi="Times New Roman" w:eastAsia="仿宋_GB2312" w:cs="Times New Roman"/>
          <w:b/>
          <w:bCs/>
          <w:color w:val="auto"/>
          <w:sz w:val="28"/>
          <w:szCs w:val="28"/>
        </w:rPr>
      </w:pPr>
      <w:bookmarkStart w:id="143" w:name="_Toc26876"/>
      <w:bookmarkStart w:id="144" w:name="_Toc26866"/>
      <w:bookmarkStart w:id="145" w:name="_Toc5853"/>
      <w:bookmarkStart w:id="146" w:name="_Toc11376"/>
      <w:r>
        <w:rPr>
          <w:rFonts w:hint="default" w:ascii="Times New Roman" w:hAnsi="Times New Roman" w:eastAsia="仿宋_GB2312" w:cs="Times New Roman"/>
          <w:b/>
          <w:bCs/>
          <w:color w:val="auto"/>
          <w:sz w:val="28"/>
          <w:szCs w:val="28"/>
        </w:rPr>
        <w:t>3.1.1绩效指标（设置分值：6分）</w:t>
      </w:r>
      <w:bookmarkEnd w:id="143"/>
      <w:bookmarkEnd w:id="144"/>
      <w:bookmarkEnd w:id="145"/>
      <w:bookmarkEnd w:id="146"/>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该指标是衡量绩效目标实现程度的考核工具，绩效指标应当与绩效目标有直接的联系，能够正确反映目标的实现程度，以及受益对象对该项目的满意程度。主要评价指标是“产出指标”和“成效指标”两个指标。</w:t>
      </w:r>
    </w:p>
    <w:p>
      <w:pPr>
        <w:pageBreakBefore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b/>
          <w:color w:val="auto"/>
          <w:sz w:val="28"/>
          <w:szCs w:val="28"/>
        </w:rPr>
      </w:pPr>
      <w:r>
        <w:rPr>
          <w:rFonts w:hint="default" w:ascii="Times New Roman" w:hAnsi="Times New Roman" w:eastAsia="仿宋_GB2312"/>
          <w:b/>
          <w:color w:val="auto"/>
          <w:sz w:val="28"/>
          <w:szCs w:val="28"/>
        </w:rPr>
        <w:t>3.1.1.1产出指标（设置分值：1分）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该指标主要评价项目是否具有明确服务或产品的标的，用以反映和考核项目立项的规范情况。</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申报项目时，设置了产出指标的，每设置1个，得0.5分，最高得1分；未设置的，不得分。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jc w:val="both"/>
        <w:rPr>
          <w:rFonts w:ascii="Times New Roman" w:hAnsi="Times New Roman" w:eastAsia="仿宋_GB2312"/>
          <w:color w:val="auto"/>
          <w:sz w:val="28"/>
          <w:szCs w:val="28"/>
        </w:rPr>
      </w:pPr>
      <w:r>
        <w:rPr>
          <w:rFonts w:ascii="Times New Roman" w:hAnsi="Times New Roman" w:eastAsia="仿宋_GB2312"/>
          <w:b/>
          <w:color w:val="auto"/>
          <w:sz w:val="28"/>
          <w:szCs w:val="28"/>
        </w:rPr>
        <w:t>得分依据：</w:t>
      </w:r>
      <w:r>
        <w:rPr>
          <w:rFonts w:hint="eastAsia" w:ascii="Times New Roman" w:hAnsi="Times New Roman" w:eastAsia="仿宋_GB2312"/>
          <w:color w:val="auto"/>
          <w:sz w:val="28"/>
          <w:szCs w:val="28"/>
        </w:rPr>
        <w:t>根据项目绩效目标表及项目实际情况，</w:t>
      </w:r>
      <w:r>
        <w:rPr>
          <w:rFonts w:ascii="Times New Roman" w:hAnsi="Times New Roman" w:eastAsia="仿宋_GB2312"/>
          <w:color w:val="auto"/>
          <w:sz w:val="28"/>
          <w:szCs w:val="28"/>
        </w:rPr>
        <w:t>201</w:t>
      </w:r>
      <w:r>
        <w:rPr>
          <w:rFonts w:hint="eastAsia" w:ascii="Times New Roman" w:hAnsi="Times New Roman" w:eastAsia="仿宋_GB2312"/>
          <w:color w:val="auto"/>
          <w:sz w:val="28"/>
          <w:szCs w:val="28"/>
          <w:lang w:val="en-US" w:eastAsia="zh-CN"/>
        </w:rPr>
        <w:t>9</w:t>
      </w:r>
      <w:r>
        <w:rPr>
          <w:rFonts w:ascii="Times New Roman" w:hAnsi="Times New Roman" w:eastAsia="仿宋_GB2312"/>
          <w:color w:val="auto"/>
          <w:sz w:val="28"/>
          <w:szCs w:val="28"/>
        </w:rPr>
        <w:t>年度</w:t>
      </w:r>
      <w:r>
        <w:rPr>
          <w:rFonts w:hint="eastAsia" w:ascii="Times New Roman" w:hAnsi="Times New Roman" w:eastAsia="仿宋_GB2312"/>
          <w:color w:val="auto"/>
          <w:sz w:val="28"/>
          <w:szCs w:val="28"/>
        </w:rPr>
        <w:t>民族宗教统战工作项目设置</w:t>
      </w:r>
      <w:r>
        <w:rPr>
          <w:rFonts w:hint="eastAsia" w:ascii="Times New Roman" w:hAnsi="Times New Roman" w:eastAsia="仿宋_GB2312"/>
          <w:color w:val="auto"/>
          <w:sz w:val="28"/>
          <w:szCs w:val="28"/>
          <w:lang w:val="en-US" w:eastAsia="zh-CN"/>
        </w:rPr>
        <w:t>3个</w:t>
      </w:r>
      <w:r>
        <w:rPr>
          <w:rFonts w:ascii="Times New Roman" w:hAnsi="Times New Roman" w:eastAsia="仿宋_GB2312"/>
          <w:color w:val="auto"/>
          <w:sz w:val="28"/>
          <w:szCs w:val="28"/>
        </w:rPr>
        <w:t>产出指标，得</w:t>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b/>
          <w:color w:val="auto"/>
          <w:sz w:val="28"/>
          <w:szCs w:val="28"/>
        </w:rPr>
      </w:pPr>
      <w:r>
        <w:rPr>
          <w:rFonts w:ascii="Times New Roman" w:hAnsi="Times New Roman" w:eastAsia="仿宋_GB2312"/>
          <w:b/>
          <w:color w:val="auto"/>
          <w:sz w:val="28"/>
          <w:szCs w:val="28"/>
        </w:rPr>
        <w:t>3.1.1.2成效指标（设置分值：5分）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该评价内容主要是评价项目提供的产品和（或）服务是否能够解决实际问题或需要及项目绩效目标设定情况。</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3.1.1.2.1效率指标</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该评价内容主要是评价单位时间内完成的工作量，强调数量或产量。</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申报项目时，设置了效率指标的，每设置1个，得0.5分，最高得1分；未设置的，不得分。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根据评分标准，该指标得0分。</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b/>
          <w:color w:val="auto"/>
          <w:sz w:val="28"/>
          <w:szCs w:val="28"/>
        </w:rPr>
      </w:pPr>
      <w:r>
        <w:rPr>
          <w:rFonts w:ascii="Times New Roman" w:hAnsi="Times New Roman" w:eastAsia="仿宋_GB2312"/>
          <w:b/>
          <w:color w:val="auto"/>
          <w:sz w:val="28"/>
          <w:szCs w:val="28"/>
        </w:rPr>
        <w:t>得分依据：</w:t>
      </w:r>
      <w:r>
        <w:rPr>
          <w:rFonts w:hint="eastAsia" w:eastAsia="仿宋_GB2312"/>
          <w:bCs/>
          <w:color w:val="auto"/>
          <w:sz w:val="28"/>
          <w:szCs w:val="28"/>
        </w:rPr>
        <w:t>根据</w:t>
      </w:r>
      <w:r>
        <w:rPr>
          <w:rFonts w:eastAsia="仿宋_GB2312"/>
          <w:color w:val="auto"/>
          <w:sz w:val="28"/>
          <w:szCs w:val="28"/>
        </w:rPr>
        <w:t>项目绩效目标表</w:t>
      </w:r>
      <w:r>
        <w:rPr>
          <w:rFonts w:hint="eastAsia" w:eastAsia="仿宋_GB2312"/>
          <w:color w:val="auto"/>
          <w:sz w:val="28"/>
          <w:szCs w:val="28"/>
        </w:rPr>
        <w:t>，</w:t>
      </w:r>
      <w:r>
        <w:rPr>
          <w:rFonts w:eastAsia="仿宋_GB2312"/>
          <w:color w:val="auto"/>
          <w:sz w:val="28"/>
          <w:szCs w:val="28"/>
        </w:rPr>
        <w:t>申报项目时，</w:t>
      </w:r>
      <w:r>
        <w:rPr>
          <w:rFonts w:hint="eastAsia" w:ascii="Times New Roman" w:hAnsi="Times New Roman" w:eastAsia="仿宋_GB2312"/>
          <w:color w:val="auto"/>
          <w:sz w:val="28"/>
          <w:szCs w:val="28"/>
        </w:rPr>
        <w:t>未</w:t>
      </w:r>
      <w:r>
        <w:rPr>
          <w:rFonts w:ascii="Times New Roman" w:hAnsi="Times New Roman" w:eastAsia="仿宋_GB2312"/>
          <w:color w:val="auto"/>
          <w:sz w:val="28"/>
          <w:szCs w:val="28"/>
        </w:rPr>
        <w:t>设置效率指标，得0分。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3.1.1.2.2经济成效指标</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highlight w:val="yellow"/>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该指标主要评价项目提供的产品和（或）服务是否能够产生的经济成效。</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申报项目时，设置了经济成效指标的，每设置1个，得0.5分，最高得1分；未设置的，不得分。项目确实无经济成效的，未设置，不扣分。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rPr>
        <w:t>1</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得分依据：</w:t>
      </w:r>
      <w:r>
        <w:rPr>
          <w:rFonts w:hint="eastAsia" w:eastAsia="仿宋_GB2312"/>
          <w:bCs/>
          <w:color w:val="auto"/>
          <w:sz w:val="28"/>
          <w:szCs w:val="28"/>
        </w:rPr>
        <w:t>根据</w:t>
      </w:r>
      <w:r>
        <w:rPr>
          <w:rFonts w:eastAsia="仿宋_GB2312"/>
          <w:color w:val="auto"/>
          <w:sz w:val="28"/>
          <w:szCs w:val="28"/>
        </w:rPr>
        <w:t>项目绩效目标表</w:t>
      </w:r>
      <w:r>
        <w:rPr>
          <w:rFonts w:hint="eastAsia" w:eastAsia="仿宋_GB2312"/>
          <w:color w:val="auto"/>
          <w:sz w:val="28"/>
          <w:szCs w:val="28"/>
        </w:rPr>
        <w:t>，</w:t>
      </w:r>
      <w:r>
        <w:rPr>
          <w:rFonts w:ascii="Times New Roman" w:hAnsi="Times New Roman" w:eastAsia="仿宋_GB2312"/>
          <w:color w:val="auto"/>
          <w:sz w:val="28"/>
          <w:szCs w:val="28"/>
        </w:rPr>
        <w:t>项目确实无经济成效的，未设置，不扣分，得</w:t>
      </w:r>
      <w:r>
        <w:rPr>
          <w:rFonts w:hint="eastAsia" w:ascii="Times New Roman" w:hAnsi="Times New Roman" w:eastAsia="仿宋_GB2312"/>
          <w:color w:val="auto"/>
          <w:sz w:val="28"/>
          <w:szCs w:val="28"/>
        </w:rPr>
        <w:t>1</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3.1.1.2.3社会成效指标</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highlight w:val="yellow"/>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该指标主要评价项目提供的产品和（或）服务是否能够产生的社会成效。</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申报项目时，设置了社会成效指标的，每设置1个，得0.5分，最高得1分；未设置的，不得分。项目确实无社会成效的，未设置，不扣分。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0</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得分依据：</w:t>
      </w:r>
      <w:r>
        <w:rPr>
          <w:rFonts w:hint="eastAsia" w:eastAsia="仿宋_GB2312"/>
          <w:bCs/>
          <w:color w:val="auto"/>
          <w:sz w:val="28"/>
          <w:szCs w:val="28"/>
        </w:rPr>
        <w:t>根据</w:t>
      </w:r>
      <w:r>
        <w:rPr>
          <w:rFonts w:eastAsia="仿宋_GB2312"/>
          <w:color w:val="auto"/>
          <w:sz w:val="28"/>
          <w:szCs w:val="28"/>
        </w:rPr>
        <w:t>项目绩效目标表</w:t>
      </w:r>
      <w:r>
        <w:rPr>
          <w:rFonts w:hint="eastAsia" w:eastAsia="仿宋_GB2312"/>
          <w:color w:val="auto"/>
          <w:sz w:val="28"/>
          <w:szCs w:val="28"/>
        </w:rPr>
        <w:t>，</w:t>
      </w:r>
      <w:r>
        <w:rPr>
          <w:rFonts w:eastAsia="仿宋_GB2312"/>
          <w:color w:val="auto"/>
          <w:sz w:val="28"/>
          <w:szCs w:val="28"/>
        </w:rPr>
        <w:t>申报项目时，</w:t>
      </w:r>
      <w:r>
        <w:rPr>
          <w:rFonts w:hint="eastAsia" w:eastAsia="仿宋_GB2312"/>
          <w:color w:val="auto"/>
          <w:sz w:val="28"/>
          <w:szCs w:val="28"/>
          <w:lang w:eastAsia="zh-CN"/>
        </w:rPr>
        <w:t>未</w:t>
      </w:r>
      <w:r>
        <w:rPr>
          <w:rFonts w:ascii="Times New Roman" w:hAnsi="Times New Roman" w:eastAsia="仿宋_GB2312"/>
          <w:color w:val="auto"/>
          <w:sz w:val="28"/>
          <w:szCs w:val="28"/>
        </w:rPr>
        <w:t>设置社会成效指标</w:t>
      </w:r>
      <w:r>
        <w:rPr>
          <w:rFonts w:hint="eastAsia" w:ascii="宋体" w:hAnsi="宋体" w:eastAsia="宋体" w:cs="宋体"/>
          <w:color w:val="auto"/>
          <w:sz w:val="28"/>
          <w:szCs w:val="28"/>
        </w:rPr>
        <w:t>。</w:t>
      </w:r>
      <w:r>
        <w:rPr>
          <w:rFonts w:ascii="Times New Roman" w:hAnsi="Times New Roman" w:eastAsia="仿宋_GB2312"/>
          <w:color w:val="auto"/>
          <w:sz w:val="28"/>
          <w:szCs w:val="28"/>
        </w:rPr>
        <w:t>得</w:t>
      </w:r>
      <w:r>
        <w:rPr>
          <w:rFonts w:hint="eastAsia" w:ascii="Times New Roman" w:hAnsi="Times New Roman" w:eastAsia="仿宋_GB2312"/>
          <w:color w:val="auto"/>
          <w:sz w:val="28"/>
          <w:szCs w:val="28"/>
          <w:lang w:val="en-US" w:eastAsia="zh-CN"/>
        </w:rPr>
        <w:t>0</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3.1.1.2.4环境成效指标</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highlight w:val="yellow"/>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该指标主要评价项目提供的产品和（或）服务是否能够产生的环境成效。</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申报项目时，设置了环境成效指标的，每设置1个，得0.5分，最高得1分；未设置的，不得分。项目确实无环境成效的，未设置，不扣分。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t>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ascii="Times New Roman" w:hAnsi="Times New Roman" w:eastAsia="仿宋_GB2312"/>
          <w:b/>
          <w:bCs/>
          <w:color w:val="auto"/>
          <w:sz w:val="28"/>
          <w:szCs w:val="28"/>
        </w:rPr>
        <w:t>取数来源：</w:t>
      </w:r>
      <w:r>
        <w:rPr>
          <w:rFonts w:ascii="Times New Roman" w:hAnsi="Times New Roman" w:eastAsia="仿宋_GB2312"/>
          <w:color w:val="auto"/>
          <w:sz w:val="28"/>
          <w:szCs w:val="28"/>
        </w:rPr>
        <w:t>项目绩效目标表</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bCs/>
          <w:color w:val="auto"/>
          <w:sz w:val="28"/>
          <w:szCs w:val="28"/>
        </w:rPr>
      </w:pPr>
      <w:r>
        <w:rPr>
          <w:rFonts w:ascii="Times New Roman" w:hAnsi="Times New Roman" w:eastAsia="仿宋_GB2312"/>
          <w:b/>
          <w:bCs/>
          <w:color w:val="auto"/>
          <w:sz w:val="28"/>
          <w:szCs w:val="28"/>
        </w:rPr>
        <w:t>得分依据：</w:t>
      </w:r>
      <w:r>
        <w:rPr>
          <w:rFonts w:hint="eastAsia" w:ascii="Times New Roman" w:hAnsi="Times New Roman" w:eastAsia="仿宋_GB2312"/>
          <w:color w:val="auto"/>
          <w:sz w:val="28"/>
          <w:szCs w:val="28"/>
        </w:rPr>
        <w:t>项目单位</w:t>
      </w:r>
      <w:r>
        <w:rPr>
          <w:rFonts w:ascii="Times New Roman" w:hAnsi="Times New Roman" w:eastAsia="仿宋_GB2312"/>
          <w:color w:val="auto"/>
          <w:sz w:val="28"/>
          <w:szCs w:val="28"/>
        </w:rPr>
        <w:t>201</w:t>
      </w:r>
      <w:r>
        <w:rPr>
          <w:rFonts w:hint="eastAsia" w:ascii="Times New Roman" w:hAnsi="Times New Roman" w:eastAsia="仿宋_GB2312"/>
          <w:color w:val="auto"/>
          <w:sz w:val="28"/>
          <w:szCs w:val="28"/>
          <w:lang w:val="en-US" w:eastAsia="zh-CN"/>
        </w:rPr>
        <w:t>9</w:t>
      </w:r>
      <w:r>
        <w:rPr>
          <w:rFonts w:ascii="Times New Roman" w:hAnsi="Times New Roman" w:eastAsia="仿宋_GB2312"/>
          <w:color w:val="auto"/>
          <w:sz w:val="28"/>
          <w:szCs w:val="28"/>
        </w:rPr>
        <w:t>年度</w:t>
      </w:r>
      <w:r>
        <w:rPr>
          <w:rFonts w:hint="eastAsia" w:ascii="Times New Roman" w:hAnsi="Times New Roman" w:eastAsia="仿宋_GB2312"/>
          <w:color w:val="auto"/>
          <w:sz w:val="28"/>
          <w:szCs w:val="28"/>
        </w:rPr>
        <w:t>民族宗教统战工作项目</w:t>
      </w:r>
      <w:r>
        <w:rPr>
          <w:rFonts w:ascii="Times New Roman" w:hAnsi="Times New Roman" w:eastAsia="仿宋_GB2312"/>
          <w:color w:val="auto"/>
          <w:sz w:val="28"/>
          <w:szCs w:val="28"/>
        </w:rPr>
        <w:t>确实无环境成效，未设置，不扣分，按满分1分给分。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3.1.1.2.5受益对象满意度</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该指标主要评价受益对象对该项目的满意程度。</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申报项目时，设置了受益对象满意度指标的，得1分；未设置的，不得分。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根据评分标准，该指标得0分。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eastAsia="仿宋_GB2312"/>
          <w:color w:val="auto"/>
          <w:sz w:val="28"/>
          <w:szCs w:val="28"/>
        </w:rPr>
      </w:pPr>
      <w:r>
        <w:rPr>
          <w:rFonts w:eastAsia="仿宋_GB2312"/>
          <w:b/>
          <w:bCs/>
          <w:color w:val="auto"/>
          <w:sz w:val="28"/>
          <w:szCs w:val="28"/>
        </w:rPr>
        <w:t>取数来源：</w:t>
      </w:r>
      <w:r>
        <w:rPr>
          <w:rFonts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eastAsia="仿宋_GB2312"/>
          <w:b/>
          <w:bCs/>
          <w:color w:val="auto"/>
          <w:sz w:val="28"/>
          <w:szCs w:val="28"/>
        </w:rPr>
        <w:t>得分依据：</w:t>
      </w:r>
      <w:r>
        <w:rPr>
          <w:rFonts w:hint="eastAsia" w:eastAsia="仿宋_GB2312"/>
          <w:bCs/>
          <w:color w:val="auto"/>
          <w:sz w:val="28"/>
          <w:szCs w:val="28"/>
        </w:rPr>
        <w:t>根据</w:t>
      </w:r>
      <w:r>
        <w:rPr>
          <w:rFonts w:eastAsia="仿宋_GB2312"/>
          <w:color w:val="auto"/>
          <w:sz w:val="28"/>
          <w:szCs w:val="28"/>
        </w:rPr>
        <w:t>项目绩效目标表</w:t>
      </w:r>
      <w:r>
        <w:rPr>
          <w:rFonts w:hint="eastAsia" w:eastAsia="仿宋_GB2312"/>
          <w:color w:val="auto"/>
          <w:sz w:val="28"/>
          <w:szCs w:val="28"/>
        </w:rPr>
        <w:t>，</w:t>
      </w:r>
      <w:r>
        <w:rPr>
          <w:rFonts w:eastAsia="仿宋_GB2312"/>
          <w:color w:val="auto"/>
          <w:sz w:val="28"/>
          <w:szCs w:val="28"/>
        </w:rPr>
        <w:t>申报项目时，</w:t>
      </w:r>
      <w:r>
        <w:rPr>
          <w:rFonts w:hint="eastAsia" w:ascii="Times New Roman" w:hAnsi="Times New Roman" w:eastAsia="仿宋_GB2312"/>
          <w:color w:val="auto"/>
          <w:sz w:val="28"/>
          <w:szCs w:val="28"/>
        </w:rPr>
        <w:t>未</w:t>
      </w:r>
      <w:r>
        <w:rPr>
          <w:rFonts w:ascii="Times New Roman" w:hAnsi="Times New Roman" w:eastAsia="仿宋_GB2312"/>
          <w:color w:val="auto"/>
          <w:sz w:val="28"/>
          <w:szCs w:val="28"/>
        </w:rPr>
        <w:t>设置受益对象满意度指标，得0分。</w:t>
      </w:r>
    </w:p>
    <w:p>
      <w:pPr>
        <w:pStyle w:val="4"/>
        <w:keepNext/>
        <w:keepLines/>
        <w:pageBreakBefore w:val="0"/>
        <w:widowControl/>
        <w:kinsoku/>
        <w:wordWrap/>
        <w:overflowPunct/>
        <w:topLinePunct w:val="0"/>
        <w:autoSpaceDE/>
        <w:autoSpaceDN/>
        <w:bidi w:val="0"/>
        <w:adjustRightInd/>
        <w:snapToGrid/>
        <w:spacing w:before="0" w:line="440" w:lineRule="exact"/>
        <w:ind w:firstLine="562" w:firstLineChars="200"/>
        <w:textAlignment w:val="auto"/>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pPr>
      <w:bookmarkStart w:id="147" w:name="_Toc20696"/>
      <w:r>
        <w:rPr>
          <w:rFonts w:hint="default" w:ascii="Times New Roman" w:hAnsi="Times New Roman" w:eastAsia="仿宋_GB2312" w:cs="Times New Roman"/>
          <w:b/>
          <w:bCs/>
          <w:color w:val="000000" w:themeColor="text1"/>
          <w:sz w:val="28"/>
          <w:szCs w:val="28"/>
          <w:lang w:val="en-US" w:eastAsia="zh-CN"/>
          <w14:textFill>
            <w14:solidFill>
              <w14:schemeClr w14:val="tx1"/>
            </w14:solidFill>
          </w14:textFill>
        </w:rPr>
        <w:t>3.1.2</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绩效目标（设置分值：6分）</w:t>
      </w:r>
      <w:bookmarkEnd w:id="147"/>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该指标是在一定的时间内，项目明确实施的服务或产品要达到的程度或数量。主要评价指标是“产出目标”、“效率目标”和“成效目标”三个指标。</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3.1.2.1产出目标</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该指标主要评价在编制项目预算时，应明确项目预期提供的公共产品或服务数量。</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申报项目时，明确了项目产出目标的，每明确1个，得0.5分，最高得1分；未明确的，不得分。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t>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eastAsia="仿宋_GB2312"/>
          <w:color w:val="auto"/>
          <w:sz w:val="28"/>
          <w:szCs w:val="28"/>
        </w:rPr>
      </w:pPr>
      <w:r>
        <w:rPr>
          <w:rFonts w:eastAsia="仿宋_GB2312"/>
          <w:b/>
          <w:bCs/>
          <w:color w:val="auto"/>
          <w:sz w:val="28"/>
          <w:szCs w:val="28"/>
        </w:rPr>
        <w:t>取数来源：</w:t>
      </w:r>
      <w:r>
        <w:rPr>
          <w:rFonts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jc w:val="both"/>
        <w:rPr>
          <w:rFonts w:ascii="Times New Roman" w:hAnsi="Times New Roman" w:eastAsia="仿宋_GB2312"/>
          <w:color w:val="auto"/>
          <w:sz w:val="28"/>
          <w:szCs w:val="28"/>
        </w:rPr>
      </w:pPr>
      <w:r>
        <w:rPr>
          <w:rFonts w:eastAsia="仿宋_GB2312"/>
          <w:b/>
          <w:bCs/>
          <w:color w:val="auto"/>
          <w:sz w:val="28"/>
          <w:szCs w:val="28"/>
        </w:rPr>
        <w:t>得分依据：</w:t>
      </w:r>
      <w:r>
        <w:rPr>
          <w:rFonts w:hint="eastAsia" w:eastAsia="仿宋_GB2312"/>
          <w:bCs/>
          <w:color w:val="auto"/>
          <w:sz w:val="28"/>
          <w:szCs w:val="28"/>
        </w:rPr>
        <w:t>根据</w:t>
      </w:r>
      <w:r>
        <w:rPr>
          <w:rFonts w:eastAsia="仿宋_GB2312"/>
          <w:color w:val="auto"/>
          <w:sz w:val="28"/>
          <w:szCs w:val="28"/>
        </w:rPr>
        <w:t>项目绩效目标表</w:t>
      </w:r>
      <w:r>
        <w:rPr>
          <w:rFonts w:hint="eastAsia" w:eastAsia="仿宋_GB2312"/>
          <w:color w:val="auto"/>
          <w:sz w:val="28"/>
          <w:szCs w:val="28"/>
        </w:rPr>
        <w:t>，</w:t>
      </w:r>
      <w:r>
        <w:rPr>
          <w:rFonts w:eastAsia="仿宋_GB2312"/>
          <w:color w:val="auto"/>
          <w:sz w:val="28"/>
          <w:szCs w:val="28"/>
        </w:rPr>
        <w:t>申报项目时，</w:t>
      </w:r>
      <w:r>
        <w:rPr>
          <w:rFonts w:ascii="Times New Roman" w:hAnsi="Times New Roman" w:eastAsia="仿宋_GB2312"/>
          <w:color w:val="auto"/>
          <w:sz w:val="28"/>
          <w:szCs w:val="28"/>
        </w:rPr>
        <w:t>明确了</w:t>
      </w:r>
      <w:r>
        <w:rPr>
          <w:rFonts w:hint="eastAsia" w:ascii="Times New Roman" w:hAnsi="Times New Roman" w:eastAsia="仿宋_GB2312"/>
          <w:color w:val="auto"/>
          <w:sz w:val="28"/>
          <w:szCs w:val="28"/>
          <w:lang w:val="en-US" w:eastAsia="zh-CN"/>
        </w:rPr>
        <w:t>3</w:t>
      </w:r>
      <w:r>
        <w:rPr>
          <w:rFonts w:ascii="Times New Roman" w:hAnsi="Times New Roman" w:eastAsia="仿宋_GB2312"/>
          <w:color w:val="auto"/>
          <w:sz w:val="28"/>
          <w:szCs w:val="28"/>
        </w:rPr>
        <w:t>个项目产出目标，得</w:t>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3.1.2.2成效目标</w:t>
      </w:r>
      <w:r>
        <w:rPr>
          <w:rFonts w:ascii="Times New Roman" w:hAnsi="Times New Roman" w:eastAsia="仿宋_GB2312"/>
          <w:color w:val="auto"/>
          <w:sz w:val="28"/>
          <w:szCs w:val="28"/>
        </w:rPr>
        <w:t>（设置分值：5分）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指项目的产出所带来的短期或中期的直接效果，成效能够被增加、减少、增强、改善或维持；成效不能直接考核，它必须转化为一组关键指标，这些指标能够提供关于成效是否得以实现的信息。</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3.1.2.2.1效率目标</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主要从时间和成本上控制项目实施情况。项目实施时间不超出预算年度，实施成本不超出预算。</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申报项目时，明确了项目效率目标的，每明确1个，得0.5分，最高得1分；未明确的，不得分。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根据评分标准，该指标得0分。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eastAsia="仿宋_GB2312"/>
          <w:color w:val="auto"/>
          <w:sz w:val="28"/>
          <w:szCs w:val="28"/>
        </w:rPr>
      </w:pPr>
      <w:r>
        <w:rPr>
          <w:rFonts w:eastAsia="仿宋_GB2312"/>
          <w:b/>
          <w:bCs/>
          <w:color w:val="auto"/>
          <w:sz w:val="28"/>
          <w:szCs w:val="28"/>
        </w:rPr>
        <w:t>取数来源：</w:t>
      </w:r>
      <w:r>
        <w:rPr>
          <w:rFonts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eastAsia="仿宋_GB2312"/>
          <w:b/>
          <w:bCs/>
          <w:color w:val="auto"/>
          <w:sz w:val="28"/>
          <w:szCs w:val="28"/>
        </w:rPr>
        <w:t>得分依据：</w:t>
      </w:r>
      <w:r>
        <w:rPr>
          <w:rFonts w:hint="eastAsia" w:eastAsia="仿宋_GB2312"/>
          <w:bCs/>
          <w:color w:val="auto"/>
          <w:sz w:val="28"/>
          <w:szCs w:val="28"/>
        </w:rPr>
        <w:t>根据</w:t>
      </w:r>
      <w:r>
        <w:rPr>
          <w:rFonts w:eastAsia="仿宋_GB2312"/>
          <w:color w:val="auto"/>
          <w:sz w:val="28"/>
          <w:szCs w:val="28"/>
        </w:rPr>
        <w:t>项目绩效目标表</w:t>
      </w:r>
      <w:r>
        <w:rPr>
          <w:rFonts w:hint="eastAsia" w:eastAsia="仿宋_GB2312"/>
          <w:color w:val="auto"/>
          <w:sz w:val="28"/>
          <w:szCs w:val="28"/>
        </w:rPr>
        <w:t>，</w:t>
      </w:r>
      <w:r>
        <w:rPr>
          <w:rFonts w:eastAsia="仿宋_GB2312"/>
          <w:color w:val="auto"/>
          <w:sz w:val="28"/>
          <w:szCs w:val="28"/>
        </w:rPr>
        <w:t>申报项目时，</w:t>
      </w:r>
      <w:r>
        <w:rPr>
          <w:rFonts w:hint="eastAsia" w:ascii="Times New Roman" w:hAnsi="Times New Roman" w:eastAsia="仿宋_GB2312"/>
          <w:color w:val="auto"/>
          <w:sz w:val="28"/>
          <w:szCs w:val="28"/>
        </w:rPr>
        <w:t>未</w:t>
      </w:r>
      <w:r>
        <w:rPr>
          <w:rFonts w:ascii="Times New Roman" w:hAnsi="Times New Roman" w:eastAsia="仿宋_GB2312"/>
          <w:color w:val="auto"/>
          <w:sz w:val="28"/>
          <w:szCs w:val="28"/>
        </w:rPr>
        <w:t>明确项目效率目标</w:t>
      </w:r>
      <w:r>
        <w:rPr>
          <w:rFonts w:hint="eastAsia" w:ascii="Times New Roman" w:hAnsi="Times New Roman" w:eastAsia="仿宋_GB2312"/>
          <w:color w:val="auto"/>
          <w:sz w:val="28"/>
          <w:szCs w:val="28"/>
        </w:rPr>
        <w:t>，</w:t>
      </w:r>
      <w:r>
        <w:rPr>
          <w:rFonts w:ascii="Times New Roman" w:hAnsi="Times New Roman" w:eastAsia="仿宋_GB2312"/>
          <w:color w:val="auto"/>
          <w:sz w:val="28"/>
          <w:szCs w:val="28"/>
        </w:rPr>
        <w:t>得0分。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3.1.2.2.2经济成效目标</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该指标主要指项目产出所带来的短期或中期的直接经济效果。</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申报项目时，明确了项目经济成效目标的，每明确1个，得0.5分，最高得1分；未明确的，不得分。项目确实无经济成效目标的，未设置，不扣分。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rPr>
        <w:t>1</w:t>
      </w:r>
      <w:r>
        <w:rPr>
          <w:rFonts w:ascii="Times New Roman" w:hAnsi="Times New Roman" w:eastAsia="仿宋_GB2312"/>
          <w:color w:val="auto"/>
          <w:sz w:val="28"/>
          <w:szCs w:val="28"/>
        </w:rPr>
        <w:t>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eastAsia="仿宋_GB2312"/>
          <w:color w:val="auto"/>
          <w:sz w:val="28"/>
          <w:szCs w:val="28"/>
        </w:rPr>
      </w:pPr>
      <w:r>
        <w:rPr>
          <w:rFonts w:eastAsia="仿宋_GB2312"/>
          <w:b/>
          <w:bCs/>
          <w:color w:val="auto"/>
          <w:sz w:val="28"/>
          <w:szCs w:val="28"/>
        </w:rPr>
        <w:t>取数来源：</w:t>
      </w:r>
      <w:r>
        <w:rPr>
          <w:rFonts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eastAsia="仿宋_GB2312"/>
          <w:b/>
          <w:bCs/>
          <w:color w:val="auto"/>
          <w:sz w:val="28"/>
          <w:szCs w:val="28"/>
        </w:rPr>
        <w:t>得分依据：</w:t>
      </w:r>
      <w:r>
        <w:rPr>
          <w:rFonts w:hint="eastAsia" w:eastAsia="仿宋_GB2312"/>
          <w:bCs/>
          <w:color w:val="auto"/>
          <w:sz w:val="28"/>
          <w:szCs w:val="28"/>
        </w:rPr>
        <w:t>根据</w:t>
      </w:r>
      <w:r>
        <w:rPr>
          <w:rFonts w:eastAsia="仿宋_GB2312"/>
          <w:color w:val="auto"/>
          <w:sz w:val="28"/>
          <w:szCs w:val="28"/>
        </w:rPr>
        <w:t>项目绩效目标表</w:t>
      </w:r>
      <w:r>
        <w:rPr>
          <w:rFonts w:hint="eastAsia" w:eastAsia="仿宋_GB2312"/>
          <w:color w:val="auto"/>
          <w:sz w:val="28"/>
          <w:szCs w:val="28"/>
        </w:rPr>
        <w:t>，</w:t>
      </w:r>
      <w:r>
        <w:rPr>
          <w:rFonts w:ascii="Times New Roman" w:hAnsi="Times New Roman" w:eastAsia="仿宋_GB2312"/>
          <w:color w:val="auto"/>
          <w:sz w:val="28"/>
          <w:szCs w:val="28"/>
        </w:rPr>
        <w:t>项目确实无经济成效目标的，未设置，不扣分，得</w:t>
      </w:r>
      <w:r>
        <w:rPr>
          <w:rFonts w:hint="eastAsia" w:ascii="Times New Roman" w:hAnsi="Times New Roman" w:eastAsia="仿宋_GB2312"/>
          <w:color w:val="auto"/>
          <w:sz w:val="28"/>
          <w:szCs w:val="28"/>
        </w:rPr>
        <w:t>1</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3.1.2.2.3社会成效目标</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该指标主要指项目产出所带来的短期或中期的直接社会效果。</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申报项目时，明确了项目社会成效目标的，每明确1个，得0.5分，最高得1分；未明确的，不得分。项目确实无社会成效目标的，未设置，不扣分。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0</w:t>
      </w:r>
      <w:r>
        <w:rPr>
          <w:rFonts w:ascii="Times New Roman" w:hAnsi="Times New Roman" w:eastAsia="仿宋_GB2312"/>
          <w:color w:val="auto"/>
          <w:sz w:val="28"/>
          <w:szCs w:val="28"/>
        </w:rPr>
        <w:t>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eastAsia="仿宋_GB2312"/>
          <w:color w:val="auto"/>
          <w:sz w:val="28"/>
          <w:szCs w:val="28"/>
        </w:rPr>
      </w:pPr>
      <w:r>
        <w:rPr>
          <w:rFonts w:eastAsia="仿宋_GB2312"/>
          <w:b/>
          <w:bCs/>
          <w:color w:val="auto"/>
          <w:sz w:val="28"/>
          <w:szCs w:val="28"/>
        </w:rPr>
        <w:t>取数来源：</w:t>
      </w:r>
      <w:r>
        <w:rPr>
          <w:rFonts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eastAsia="仿宋_GB2312"/>
          <w:b/>
          <w:bCs/>
          <w:color w:val="auto"/>
          <w:sz w:val="28"/>
          <w:szCs w:val="28"/>
        </w:rPr>
        <w:t>得分依据：</w:t>
      </w:r>
      <w:r>
        <w:rPr>
          <w:rFonts w:hint="eastAsia" w:eastAsia="仿宋_GB2312"/>
          <w:bCs/>
          <w:color w:val="auto"/>
          <w:sz w:val="28"/>
          <w:szCs w:val="28"/>
        </w:rPr>
        <w:t>根据</w:t>
      </w:r>
      <w:r>
        <w:rPr>
          <w:rFonts w:eastAsia="仿宋_GB2312"/>
          <w:color w:val="auto"/>
          <w:sz w:val="28"/>
          <w:szCs w:val="28"/>
        </w:rPr>
        <w:t>项目绩效目标表</w:t>
      </w:r>
      <w:r>
        <w:rPr>
          <w:rFonts w:hint="eastAsia" w:eastAsia="仿宋_GB2312"/>
          <w:color w:val="auto"/>
          <w:sz w:val="28"/>
          <w:szCs w:val="28"/>
        </w:rPr>
        <w:t>，</w:t>
      </w:r>
      <w:r>
        <w:rPr>
          <w:rFonts w:eastAsia="仿宋_GB2312"/>
          <w:color w:val="auto"/>
          <w:sz w:val="28"/>
          <w:szCs w:val="28"/>
        </w:rPr>
        <w:t>申报项目时，</w:t>
      </w:r>
      <w:r>
        <w:rPr>
          <w:rFonts w:hint="eastAsia" w:eastAsia="仿宋_GB2312"/>
          <w:color w:val="auto"/>
          <w:sz w:val="28"/>
          <w:szCs w:val="28"/>
          <w:lang w:eastAsia="zh-CN"/>
        </w:rPr>
        <w:t>未</w:t>
      </w:r>
      <w:r>
        <w:rPr>
          <w:rFonts w:ascii="Times New Roman" w:hAnsi="Times New Roman" w:eastAsia="仿宋_GB2312"/>
          <w:color w:val="auto"/>
          <w:sz w:val="28"/>
          <w:szCs w:val="28"/>
        </w:rPr>
        <w:t>设置了社会成效目标，得</w:t>
      </w:r>
      <w:r>
        <w:rPr>
          <w:rFonts w:hint="eastAsia" w:ascii="Times New Roman" w:hAnsi="Times New Roman" w:eastAsia="仿宋_GB2312"/>
          <w:color w:val="auto"/>
          <w:sz w:val="28"/>
          <w:szCs w:val="28"/>
          <w:lang w:val="en-US" w:eastAsia="zh-CN"/>
        </w:rPr>
        <w:t>0</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3.1.2.2.4环境成效目标</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该指标主要指项目产出所带来的短期或中期的直接环境效果。</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申报项目时，明确了项目环境成效目标的，每明确1个，得0.5分，最高得1分；未明确的，不得分。项目确实无环境成效目标的，未设置，不扣分。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根据评分标准，该指标得1分。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bCs/>
          <w:color w:val="auto"/>
          <w:sz w:val="28"/>
          <w:szCs w:val="28"/>
        </w:rPr>
        <w:t>取数来源：</w:t>
      </w:r>
      <w:r>
        <w:rPr>
          <w:rFonts w:ascii="Times New Roman" w:hAnsi="Times New Roman"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bCs/>
          <w:color w:val="auto"/>
          <w:sz w:val="28"/>
          <w:szCs w:val="28"/>
        </w:rPr>
        <w:t>得分依据：</w:t>
      </w:r>
      <w:r>
        <w:rPr>
          <w:rFonts w:hint="eastAsia" w:ascii="Times New Roman" w:hAnsi="Times New Roman" w:eastAsia="仿宋_GB2312"/>
          <w:color w:val="auto"/>
          <w:sz w:val="28"/>
          <w:szCs w:val="28"/>
        </w:rPr>
        <w:t>项目单位</w:t>
      </w:r>
      <w:r>
        <w:rPr>
          <w:rFonts w:ascii="Times New Roman" w:hAnsi="Times New Roman" w:eastAsia="仿宋_GB2312"/>
          <w:color w:val="auto"/>
          <w:sz w:val="28"/>
          <w:szCs w:val="28"/>
        </w:rPr>
        <w:t>201</w:t>
      </w:r>
      <w:r>
        <w:rPr>
          <w:rFonts w:hint="eastAsia" w:ascii="Times New Roman" w:hAnsi="Times New Roman" w:eastAsia="仿宋_GB2312"/>
          <w:color w:val="auto"/>
          <w:sz w:val="28"/>
          <w:szCs w:val="28"/>
          <w:lang w:val="en-US" w:eastAsia="zh-CN"/>
        </w:rPr>
        <w:t>9</w:t>
      </w:r>
      <w:r>
        <w:rPr>
          <w:rFonts w:ascii="Times New Roman" w:hAnsi="Times New Roman" w:eastAsia="仿宋_GB2312"/>
          <w:color w:val="auto"/>
          <w:sz w:val="28"/>
          <w:szCs w:val="28"/>
        </w:rPr>
        <w:t>年度</w:t>
      </w:r>
      <w:r>
        <w:rPr>
          <w:rFonts w:hint="eastAsia" w:ascii="Times New Roman" w:hAnsi="Times New Roman" w:eastAsia="仿宋_GB2312"/>
          <w:color w:val="auto"/>
          <w:sz w:val="28"/>
          <w:szCs w:val="28"/>
        </w:rPr>
        <w:t>民族宗教统战工作项目</w:t>
      </w:r>
      <w:r>
        <w:rPr>
          <w:rFonts w:ascii="Times New Roman" w:hAnsi="Times New Roman" w:eastAsia="仿宋_GB2312"/>
          <w:color w:val="auto"/>
          <w:sz w:val="28"/>
          <w:szCs w:val="28"/>
        </w:rPr>
        <w:t>确实无环境成效</w:t>
      </w:r>
      <w:r>
        <w:rPr>
          <w:rFonts w:hint="eastAsia" w:ascii="Times New Roman" w:hAnsi="Times New Roman" w:eastAsia="仿宋_GB2312"/>
          <w:color w:val="auto"/>
          <w:sz w:val="28"/>
          <w:szCs w:val="28"/>
        </w:rPr>
        <w:t>目标</w:t>
      </w:r>
      <w:r>
        <w:rPr>
          <w:rFonts w:ascii="Times New Roman" w:hAnsi="Times New Roman" w:eastAsia="仿宋_GB2312"/>
          <w:color w:val="auto"/>
          <w:sz w:val="28"/>
          <w:szCs w:val="28"/>
        </w:rPr>
        <w:t>，未设置，不扣分，按满分1分给分。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3.1.2.2.5</w:t>
      </w:r>
      <w:r>
        <w:rPr>
          <w:rFonts w:ascii="Times New Roman" w:hAnsi="Times New Roman" w:eastAsia="仿宋_GB2312"/>
          <w:b/>
          <w:bCs/>
          <w:color w:val="auto"/>
          <w:sz w:val="28"/>
          <w:szCs w:val="28"/>
        </w:rPr>
        <w:t>受益对象满意度</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highlight w:val="yellow"/>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该指标主要评价受益对象对该项目的满意程度。</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申报项目时，明确了受益对象满意度目标的，得1分；未明确的，不得分。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根据评分标准，该指标得0分。</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得分依据：</w:t>
      </w:r>
      <w:r>
        <w:rPr>
          <w:rFonts w:hint="eastAsia" w:eastAsia="仿宋_GB2312"/>
          <w:bCs/>
          <w:color w:val="auto"/>
          <w:sz w:val="28"/>
          <w:szCs w:val="28"/>
        </w:rPr>
        <w:t>根据</w:t>
      </w:r>
      <w:r>
        <w:rPr>
          <w:rFonts w:eastAsia="仿宋_GB2312"/>
          <w:color w:val="auto"/>
          <w:sz w:val="28"/>
          <w:szCs w:val="28"/>
        </w:rPr>
        <w:t>项目绩效目标表</w:t>
      </w:r>
      <w:r>
        <w:rPr>
          <w:rFonts w:hint="eastAsia" w:eastAsia="仿宋_GB2312"/>
          <w:color w:val="auto"/>
          <w:sz w:val="28"/>
          <w:szCs w:val="28"/>
        </w:rPr>
        <w:t>，</w:t>
      </w:r>
      <w:r>
        <w:rPr>
          <w:rFonts w:eastAsia="仿宋_GB2312"/>
          <w:color w:val="auto"/>
          <w:sz w:val="28"/>
          <w:szCs w:val="28"/>
        </w:rPr>
        <w:t>申报项目时，</w:t>
      </w:r>
      <w:r>
        <w:rPr>
          <w:rFonts w:hint="eastAsia" w:ascii="Times New Roman" w:hAnsi="Times New Roman" w:eastAsia="仿宋_GB2312"/>
          <w:color w:val="auto"/>
          <w:sz w:val="28"/>
          <w:szCs w:val="28"/>
        </w:rPr>
        <w:t>未</w:t>
      </w:r>
      <w:r>
        <w:rPr>
          <w:rFonts w:ascii="Times New Roman" w:hAnsi="Times New Roman" w:eastAsia="仿宋_GB2312"/>
          <w:color w:val="auto"/>
          <w:sz w:val="28"/>
          <w:szCs w:val="28"/>
        </w:rPr>
        <w:t>设置受益对象满意度目标</w:t>
      </w:r>
      <w:r>
        <w:rPr>
          <w:rFonts w:hint="eastAsia" w:ascii="Times New Roman" w:hAnsi="Times New Roman" w:eastAsia="仿宋_GB2312"/>
          <w:color w:val="auto"/>
          <w:sz w:val="28"/>
          <w:szCs w:val="28"/>
        </w:rPr>
        <w:t>，</w:t>
      </w:r>
      <w:r>
        <w:rPr>
          <w:rFonts w:ascii="Times New Roman" w:hAnsi="Times New Roman" w:eastAsia="仿宋_GB2312"/>
          <w:color w:val="auto"/>
          <w:sz w:val="28"/>
          <w:szCs w:val="28"/>
        </w:rPr>
        <w:t>得</w:t>
      </w:r>
      <w:r>
        <w:rPr>
          <w:rFonts w:hint="eastAsia" w:ascii="Times New Roman" w:hAnsi="Times New Roman" w:eastAsia="仿宋_GB2312"/>
          <w:color w:val="auto"/>
          <w:sz w:val="28"/>
          <w:szCs w:val="28"/>
        </w:rPr>
        <w:t>0分</w:t>
      </w:r>
      <w:r>
        <w:rPr>
          <w:rFonts w:ascii="Times New Roman" w:hAnsi="Times New Roman" w:eastAsia="仿宋_GB2312"/>
          <w:color w:val="auto"/>
          <w:sz w:val="28"/>
          <w:szCs w:val="28"/>
        </w:rPr>
        <w:t>。</w:t>
      </w:r>
    </w:p>
    <w:p>
      <w:pPr>
        <w:pStyle w:val="4"/>
        <w:pageBreakBefore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cs="Times New Roman"/>
          <w:b/>
          <w:bCs/>
          <w:color w:val="auto"/>
          <w:sz w:val="28"/>
          <w:szCs w:val="28"/>
        </w:rPr>
      </w:pPr>
      <w:bookmarkStart w:id="148" w:name="_Toc2241"/>
      <w:bookmarkStart w:id="149" w:name="_Toc24700"/>
      <w:bookmarkStart w:id="150" w:name="_Toc2018"/>
      <w:bookmarkStart w:id="151" w:name="_Toc4136"/>
      <w:r>
        <w:rPr>
          <w:rFonts w:hint="default" w:ascii="Times New Roman" w:hAnsi="Times New Roman" w:eastAsia="仿宋_GB2312" w:cs="Times New Roman"/>
          <w:b/>
          <w:bCs/>
          <w:color w:val="auto"/>
          <w:sz w:val="28"/>
          <w:szCs w:val="28"/>
        </w:rPr>
        <w:t>3.1.3绩效标准与标准值（设置分值：6分）</w:t>
      </w:r>
      <w:bookmarkEnd w:id="148"/>
      <w:bookmarkEnd w:id="149"/>
      <w:bookmarkEnd w:id="150"/>
      <w:bookmarkEnd w:id="151"/>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绩效标准与标准值可以是以前某年度的数值、平均趋势、类似项目的先进水平、行业标准、经验标准等。主要评价指标是“产出标准与标准值”和“成效标准与标准值”</w:t>
      </w:r>
      <w:r>
        <w:rPr>
          <w:rFonts w:hint="eastAsia" w:ascii="Times New Roman" w:hAnsi="Times New Roman" w:eastAsia="仿宋_GB2312"/>
          <w:color w:val="auto"/>
          <w:sz w:val="28"/>
          <w:szCs w:val="28"/>
        </w:rPr>
        <w:t>两</w:t>
      </w:r>
      <w:r>
        <w:rPr>
          <w:rFonts w:ascii="Times New Roman" w:hAnsi="Times New Roman" w:eastAsia="仿宋_GB2312"/>
          <w:color w:val="auto"/>
          <w:sz w:val="28"/>
          <w:szCs w:val="28"/>
        </w:rPr>
        <w:t>个指标。</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3.1.3.1产出标准与标准值</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highlight w:val="yellow"/>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产出标准与标准值可以是以前某年度的数值、平均趋势、类似项目的先进水平、行业标准、经验标准等，用不同范围的数字或比率反映项目产出的“优”、“良”、“中”、“差”。</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申报项目时，明确了产出标准与标准值的，每明确1个，得0.5分，最高得1分；未明确的，不得分。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t>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eastAsia="仿宋_GB2312"/>
          <w:color w:val="auto"/>
          <w:sz w:val="28"/>
          <w:szCs w:val="28"/>
        </w:rPr>
      </w:pPr>
      <w:r>
        <w:rPr>
          <w:rFonts w:eastAsia="仿宋_GB2312"/>
          <w:b/>
          <w:bCs/>
          <w:color w:val="auto"/>
          <w:sz w:val="28"/>
          <w:szCs w:val="28"/>
        </w:rPr>
        <w:t>取数来源：</w:t>
      </w:r>
      <w:r>
        <w:rPr>
          <w:rFonts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eastAsia="仿宋_GB2312"/>
          <w:b/>
          <w:bCs/>
          <w:color w:val="auto"/>
          <w:sz w:val="28"/>
          <w:szCs w:val="28"/>
        </w:rPr>
        <w:t>得分依据：</w:t>
      </w:r>
      <w:r>
        <w:rPr>
          <w:rFonts w:hint="eastAsia" w:eastAsia="仿宋_GB2312"/>
          <w:bCs/>
          <w:color w:val="auto"/>
          <w:sz w:val="28"/>
          <w:szCs w:val="28"/>
        </w:rPr>
        <w:t>根据</w:t>
      </w:r>
      <w:r>
        <w:rPr>
          <w:rFonts w:eastAsia="仿宋_GB2312"/>
          <w:color w:val="auto"/>
          <w:sz w:val="28"/>
          <w:szCs w:val="28"/>
        </w:rPr>
        <w:t>项目绩效目标表</w:t>
      </w:r>
      <w:r>
        <w:rPr>
          <w:rFonts w:hint="eastAsia" w:eastAsia="仿宋_GB2312"/>
          <w:color w:val="auto"/>
          <w:sz w:val="28"/>
          <w:szCs w:val="28"/>
        </w:rPr>
        <w:t>，</w:t>
      </w:r>
      <w:r>
        <w:rPr>
          <w:rFonts w:ascii="Times New Roman" w:hAnsi="Times New Roman" w:eastAsia="仿宋_GB2312"/>
          <w:color w:val="auto"/>
          <w:sz w:val="28"/>
          <w:szCs w:val="28"/>
        </w:rPr>
        <w:t>申报项目时，明确了</w:t>
      </w:r>
      <w:r>
        <w:rPr>
          <w:rFonts w:hint="eastAsia" w:ascii="Times New Roman" w:hAnsi="Times New Roman" w:eastAsia="仿宋_GB2312"/>
          <w:color w:val="auto"/>
          <w:sz w:val="28"/>
          <w:szCs w:val="28"/>
          <w:lang w:val="en-US" w:eastAsia="zh-CN"/>
        </w:rPr>
        <w:t>3</w:t>
      </w:r>
      <w:r>
        <w:rPr>
          <w:rFonts w:hint="eastAsia" w:ascii="Times New Roman" w:hAnsi="Times New Roman" w:eastAsia="仿宋_GB2312"/>
          <w:color w:val="auto"/>
          <w:sz w:val="28"/>
          <w:szCs w:val="28"/>
        </w:rPr>
        <w:t>个</w:t>
      </w:r>
      <w:r>
        <w:rPr>
          <w:rFonts w:ascii="Times New Roman" w:hAnsi="Times New Roman" w:eastAsia="仿宋_GB2312"/>
          <w:color w:val="auto"/>
          <w:sz w:val="28"/>
          <w:szCs w:val="28"/>
        </w:rPr>
        <w:t>产出标准与标准值的</w:t>
      </w:r>
      <w:r>
        <w:rPr>
          <w:rFonts w:hint="eastAsia" w:ascii="Times New Roman" w:hAnsi="Times New Roman" w:eastAsia="仿宋_GB2312"/>
          <w:color w:val="auto"/>
          <w:sz w:val="28"/>
          <w:szCs w:val="28"/>
        </w:rPr>
        <w:t>，</w:t>
      </w:r>
      <w:r>
        <w:rPr>
          <w:rFonts w:ascii="Times New Roman" w:hAnsi="Times New Roman" w:eastAsia="仿宋_GB2312"/>
          <w:color w:val="auto"/>
          <w:sz w:val="28"/>
          <w:szCs w:val="28"/>
        </w:rPr>
        <w:t>得</w:t>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3.1.3.2成效标准与标准值</w:t>
      </w:r>
      <w:r>
        <w:rPr>
          <w:rFonts w:ascii="Times New Roman" w:hAnsi="Times New Roman" w:eastAsia="仿宋_GB2312"/>
          <w:color w:val="auto"/>
          <w:sz w:val="28"/>
          <w:szCs w:val="28"/>
        </w:rPr>
        <w:t>（设置分值：5分）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成效标准与标准值可以是以前某年度的数值、平均趋势、类似项目的先进水平、行业标准、经验标准等，用不同范围的数字或比率反映项目成效的“优”、“良”、“中”、“差”。</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3.1.3.2.1效率标准与标准值</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highlight w:val="yellow"/>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效率标准与标准值可以是以前某年度的数值、平均趋势、类似项目的先进水平、行业标准、经验标准等，用不同范围的数字或比率反映项目效率的“优”、“良”、“中”、“差”。</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申报项目时，明确了效率标准与标准值的，每明确1个，得0.5分，最高得1分；未明确的，不得分。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根据评分标准，该指标得0分。</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得分依据：</w:t>
      </w:r>
      <w:r>
        <w:rPr>
          <w:rFonts w:hint="eastAsia" w:eastAsia="仿宋_GB2312"/>
          <w:bCs/>
          <w:color w:val="auto"/>
          <w:sz w:val="28"/>
          <w:szCs w:val="28"/>
        </w:rPr>
        <w:t>根据</w:t>
      </w:r>
      <w:r>
        <w:rPr>
          <w:rFonts w:eastAsia="仿宋_GB2312"/>
          <w:color w:val="auto"/>
          <w:sz w:val="28"/>
          <w:szCs w:val="28"/>
        </w:rPr>
        <w:t>项目绩效目标表</w:t>
      </w:r>
      <w:r>
        <w:rPr>
          <w:rFonts w:hint="eastAsia" w:eastAsia="仿宋_GB2312"/>
          <w:color w:val="auto"/>
          <w:sz w:val="28"/>
          <w:szCs w:val="28"/>
        </w:rPr>
        <w:t>，</w:t>
      </w:r>
      <w:r>
        <w:rPr>
          <w:rFonts w:eastAsia="仿宋_GB2312"/>
          <w:color w:val="auto"/>
          <w:sz w:val="28"/>
          <w:szCs w:val="28"/>
        </w:rPr>
        <w:t>申报项目时，</w:t>
      </w:r>
      <w:r>
        <w:rPr>
          <w:rFonts w:hint="eastAsia" w:ascii="Times New Roman" w:hAnsi="Times New Roman" w:eastAsia="仿宋_GB2312"/>
          <w:color w:val="auto"/>
          <w:sz w:val="28"/>
          <w:szCs w:val="28"/>
        </w:rPr>
        <w:t>未</w:t>
      </w:r>
      <w:r>
        <w:rPr>
          <w:rFonts w:ascii="Times New Roman" w:hAnsi="Times New Roman" w:eastAsia="仿宋_GB2312"/>
          <w:color w:val="auto"/>
          <w:sz w:val="28"/>
          <w:szCs w:val="28"/>
        </w:rPr>
        <w:t>明确效率标准与标准值，得0分。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3.1.3.2.2经济标准与标准值</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该指标主要指用不同范围的数字或比率反映项目经济成效的“优”、“良”、“中”、“差”。</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申报项目时，明确了经济成效标准与标准值的，每明确1个，得0.5分，最高得1分；未明确的，不得分。项目确实无经济目标，未设置经济标准与标准值的，不扣分。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得分依据：</w:t>
      </w:r>
      <w:r>
        <w:rPr>
          <w:rFonts w:hint="eastAsia" w:eastAsia="仿宋_GB2312"/>
          <w:bCs/>
          <w:color w:val="auto"/>
          <w:sz w:val="28"/>
          <w:szCs w:val="28"/>
        </w:rPr>
        <w:t>根据</w:t>
      </w:r>
      <w:r>
        <w:rPr>
          <w:rFonts w:eastAsia="仿宋_GB2312"/>
          <w:color w:val="auto"/>
          <w:sz w:val="28"/>
          <w:szCs w:val="28"/>
        </w:rPr>
        <w:t>项目绩效目标表</w:t>
      </w:r>
      <w:r>
        <w:rPr>
          <w:rFonts w:hint="eastAsia" w:eastAsia="仿宋_GB2312"/>
          <w:color w:val="auto"/>
          <w:sz w:val="28"/>
          <w:szCs w:val="28"/>
        </w:rPr>
        <w:t>，</w:t>
      </w:r>
      <w:r>
        <w:rPr>
          <w:rFonts w:eastAsia="仿宋_GB2312"/>
          <w:color w:val="auto"/>
          <w:sz w:val="28"/>
          <w:szCs w:val="28"/>
        </w:rPr>
        <w:t>申报项目时，</w:t>
      </w:r>
      <w:r>
        <w:rPr>
          <w:rFonts w:ascii="Times New Roman" w:hAnsi="Times New Roman" w:eastAsia="仿宋_GB2312"/>
          <w:color w:val="auto"/>
          <w:sz w:val="28"/>
          <w:szCs w:val="28"/>
        </w:rPr>
        <w:t>项目确实无经济目标，未设置经济标准与标准值的，不扣分，得</w:t>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3.1.3.2.3社会标准与标准值</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该指标主要指用不同范围的数字或比率等反映项目社会成效的“优”、“良”、“中”、“差”。</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申报项目时，明确了社会成效标准与标准值的，每明确1个，得0.5分，最高得1分；未明确的，不得分。项目确实无社会目标，未设置社会标准与标准值的，不扣分。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0</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得分依据：</w:t>
      </w:r>
      <w:r>
        <w:rPr>
          <w:rFonts w:hint="eastAsia" w:eastAsia="仿宋_GB2312"/>
          <w:bCs/>
          <w:color w:val="auto"/>
          <w:sz w:val="28"/>
          <w:szCs w:val="28"/>
        </w:rPr>
        <w:t>根据</w:t>
      </w:r>
      <w:r>
        <w:rPr>
          <w:rFonts w:eastAsia="仿宋_GB2312"/>
          <w:color w:val="auto"/>
          <w:sz w:val="28"/>
          <w:szCs w:val="28"/>
        </w:rPr>
        <w:t>项目绩效目标表</w:t>
      </w:r>
      <w:r>
        <w:rPr>
          <w:rFonts w:hint="eastAsia" w:eastAsia="仿宋_GB2312"/>
          <w:color w:val="auto"/>
          <w:sz w:val="28"/>
          <w:szCs w:val="28"/>
        </w:rPr>
        <w:t>，</w:t>
      </w:r>
      <w:r>
        <w:rPr>
          <w:rFonts w:eastAsia="仿宋_GB2312"/>
          <w:color w:val="auto"/>
          <w:sz w:val="28"/>
          <w:szCs w:val="28"/>
        </w:rPr>
        <w:t>申报项目时，</w:t>
      </w:r>
      <w:r>
        <w:rPr>
          <w:rFonts w:hint="eastAsia" w:eastAsia="仿宋_GB2312"/>
          <w:color w:val="auto"/>
          <w:sz w:val="28"/>
          <w:szCs w:val="28"/>
          <w:lang w:eastAsia="zh-CN"/>
        </w:rPr>
        <w:t>未</w:t>
      </w:r>
      <w:r>
        <w:rPr>
          <w:rFonts w:ascii="Times New Roman" w:hAnsi="Times New Roman" w:eastAsia="仿宋_GB2312"/>
          <w:color w:val="auto"/>
          <w:sz w:val="28"/>
          <w:szCs w:val="28"/>
        </w:rPr>
        <w:t>明确社会成效标准与标准值，得</w:t>
      </w:r>
      <w:r>
        <w:rPr>
          <w:rFonts w:hint="eastAsia" w:ascii="Times New Roman" w:hAnsi="Times New Roman" w:eastAsia="仿宋_GB2312"/>
          <w:color w:val="auto"/>
          <w:sz w:val="28"/>
          <w:szCs w:val="28"/>
          <w:lang w:val="en-US" w:eastAsia="zh-CN"/>
        </w:rPr>
        <w:t>0</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3.1.3.2.4环境标准与标准值</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该指标主要指用不同范围的数字或比率反映项目环境成效的“优”、“良”、“中”、“差”。</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申报项目时，明确了环境成效标准与标准值的，每明确1个，得0.5分，最高得1分；未明确的，不得分。项目确实无环境目标，未设置环境标准与标准值的，不扣分。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根据评分标准，该指标得1分。</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得分依据：</w:t>
      </w:r>
      <w:r>
        <w:rPr>
          <w:rFonts w:hint="eastAsia" w:ascii="Times New Roman" w:hAnsi="Times New Roman" w:eastAsia="仿宋_GB2312"/>
          <w:color w:val="auto"/>
          <w:sz w:val="28"/>
          <w:szCs w:val="28"/>
        </w:rPr>
        <w:t>项目单位</w:t>
      </w:r>
      <w:r>
        <w:rPr>
          <w:rFonts w:ascii="Times New Roman" w:hAnsi="Times New Roman" w:eastAsia="仿宋_GB2312"/>
          <w:color w:val="auto"/>
          <w:sz w:val="28"/>
          <w:szCs w:val="28"/>
        </w:rPr>
        <w:t>201</w:t>
      </w:r>
      <w:r>
        <w:rPr>
          <w:rFonts w:hint="eastAsia" w:ascii="Times New Roman" w:hAnsi="Times New Roman" w:eastAsia="仿宋_GB2312"/>
          <w:color w:val="auto"/>
          <w:sz w:val="28"/>
          <w:szCs w:val="28"/>
          <w:lang w:val="en-US" w:eastAsia="zh-CN"/>
        </w:rPr>
        <w:t>9</w:t>
      </w:r>
      <w:r>
        <w:rPr>
          <w:rFonts w:ascii="Times New Roman" w:hAnsi="Times New Roman" w:eastAsia="仿宋_GB2312"/>
          <w:color w:val="auto"/>
          <w:sz w:val="28"/>
          <w:szCs w:val="28"/>
        </w:rPr>
        <w:t>年度</w:t>
      </w:r>
      <w:r>
        <w:rPr>
          <w:rFonts w:hint="eastAsia" w:ascii="Times New Roman" w:hAnsi="Times New Roman" w:eastAsia="仿宋_GB2312"/>
          <w:color w:val="auto"/>
          <w:sz w:val="28"/>
          <w:szCs w:val="28"/>
        </w:rPr>
        <w:t>民族宗教统战工作项目</w:t>
      </w:r>
      <w:r>
        <w:rPr>
          <w:rFonts w:ascii="Times New Roman" w:hAnsi="Times New Roman" w:eastAsia="仿宋_GB2312"/>
          <w:color w:val="auto"/>
          <w:sz w:val="28"/>
          <w:szCs w:val="28"/>
        </w:rPr>
        <w:t>确实无环境成效</w:t>
      </w:r>
      <w:r>
        <w:rPr>
          <w:rFonts w:hint="eastAsia" w:ascii="Times New Roman" w:hAnsi="Times New Roman" w:eastAsia="仿宋_GB2312"/>
          <w:color w:val="auto"/>
          <w:sz w:val="28"/>
          <w:szCs w:val="28"/>
        </w:rPr>
        <w:t>目标</w:t>
      </w:r>
      <w:r>
        <w:rPr>
          <w:rFonts w:ascii="Times New Roman" w:hAnsi="Times New Roman" w:eastAsia="仿宋_GB2312"/>
          <w:color w:val="auto"/>
          <w:sz w:val="28"/>
          <w:szCs w:val="28"/>
        </w:rPr>
        <w:t>，未设置，不扣分，按满分1分给分。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3.1.3.2.5受益对象满意度</w:t>
      </w:r>
      <w:r>
        <w:rPr>
          <w:rFonts w:ascii="Times New Roman" w:hAnsi="Times New Roman" w:eastAsia="仿宋_GB2312"/>
          <w:color w:val="auto"/>
          <w:sz w:val="28"/>
          <w:szCs w:val="28"/>
        </w:rPr>
        <w:t>（设置分值：1分）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highlight w:val="yellow"/>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该指标指用不同范围的数字或比率反映项目受益对象满意度。</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申报项目时，明确了受益对象满意度标准与标准值的，得1分；未明确的，不得分。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根据评分标准，该指标得0分。</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项目绩效目标表</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得分依据：</w:t>
      </w:r>
      <w:r>
        <w:rPr>
          <w:rFonts w:hint="eastAsia" w:eastAsia="仿宋_GB2312"/>
          <w:bCs/>
          <w:color w:val="auto"/>
          <w:sz w:val="28"/>
          <w:szCs w:val="28"/>
        </w:rPr>
        <w:t>根据</w:t>
      </w:r>
      <w:r>
        <w:rPr>
          <w:rFonts w:eastAsia="仿宋_GB2312"/>
          <w:color w:val="auto"/>
          <w:sz w:val="28"/>
          <w:szCs w:val="28"/>
        </w:rPr>
        <w:t>项目绩效目标表</w:t>
      </w:r>
      <w:r>
        <w:rPr>
          <w:rFonts w:hint="eastAsia" w:eastAsia="仿宋_GB2312"/>
          <w:color w:val="auto"/>
          <w:sz w:val="28"/>
          <w:szCs w:val="28"/>
        </w:rPr>
        <w:t>，</w:t>
      </w:r>
      <w:r>
        <w:rPr>
          <w:rFonts w:eastAsia="仿宋_GB2312"/>
          <w:color w:val="auto"/>
          <w:sz w:val="28"/>
          <w:szCs w:val="28"/>
        </w:rPr>
        <w:t>申报项目时，</w:t>
      </w:r>
      <w:r>
        <w:rPr>
          <w:rFonts w:hint="eastAsia" w:ascii="Times New Roman" w:hAnsi="Times New Roman" w:eastAsia="仿宋_GB2312"/>
          <w:color w:val="auto"/>
          <w:sz w:val="28"/>
          <w:szCs w:val="28"/>
        </w:rPr>
        <w:t>未</w:t>
      </w:r>
      <w:r>
        <w:rPr>
          <w:rFonts w:ascii="Times New Roman" w:hAnsi="Times New Roman" w:eastAsia="仿宋_GB2312"/>
          <w:color w:val="auto"/>
          <w:sz w:val="28"/>
          <w:szCs w:val="28"/>
        </w:rPr>
        <w:t>明确受益对象满意度标准与标准值</w:t>
      </w:r>
      <w:r>
        <w:rPr>
          <w:rFonts w:hint="eastAsia" w:ascii="Times New Roman" w:hAnsi="Times New Roman" w:eastAsia="仿宋_GB2312"/>
          <w:color w:val="auto"/>
          <w:sz w:val="28"/>
          <w:szCs w:val="28"/>
        </w:rPr>
        <w:t>，</w:t>
      </w:r>
      <w:r>
        <w:rPr>
          <w:rFonts w:ascii="Times New Roman" w:hAnsi="Times New Roman" w:eastAsia="仿宋_GB2312"/>
          <w:color w:val="auto"/>
          <w:sz w:val="28"/>
          <w:szCs w:val="28"/>
        </w:rPr>
        <w:t>得0分。</w:t>
      </w:r>
    </w:p>
    <w:p>
      <w:pPr>
        <w:pStyle w:val="4"/>
        <w:pageBreakBefore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cs="Times New Roman"/>
          <w:b/>
          <w:bCs/>
          <w:color w:val="auto"/>
          <w:sz w:val="28"/>
          <w:szCs w:val="28"/>
        </w:rPr>
      </w:pPr>
      <w:bookmarkStart w:id="152" w:name="_Toc2776"/>
      <w:bookmarkStart w:id="153" w:name="_Toc24480"/>
      <w:bookmarkStart w:id="154" w:name="_Toc5781"/>
      <w:bookmarkStart w:id="155" w:name="_Toc7759"/>
      <w:r>
        <w:rPr>
          <w:rFonts w:hint="default" w:ascii="Times New Roman" w:hAnsi="Times New Roman" w:eastAsia="仿宋_GB2312" w:cs="Times New Roman"/>
          <w:b/>
          <w:bCs/>
          <w:color w:val="auto"/>
          <w:sz w:val="28"/>
          <w:szCs w:val="28"/>
        </w:rPr>
        <w:t>3.1.4项目细化（设置分值：2分）</w:t>
      </w:r>
      <w:bookmarkEnd w:id="152"/>
      <w:bookmarkEnd w:id="153"/>
      <w:bookmarkEnd w:id="154"/>
      <w:bookmarkEnd w:id="155"/>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该指标主要评价申报项目时，应将项目分解为具体的活动内容（子项目），以便考核项目开展的具体情况。</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项目分解为具体的活动（子项目）的，得2分；否则，不得分。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rPr>
        <w:t>2</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eastAsia="仿宋_GB2312"/>
          <w:color w:val="auto"/>
          <w:sz w:val="28"/>
          <w:szCs w:val="28"/>
        </w:rPr>
        <w:t>项目测算明细表</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highlight w:val="yellow"/>
          <w:lang w:val="en-US"/>
        </w:rPr>
      </w:pPr>
      <w:r>
        <w:rPr>
          <w:rFonts w:ascii="Times New Roman" w:hAnsi="Times New Roman" w:eastAsia="仿宋_GB2312"/>
          <w:b/>
          <w:color w:val="auto"/>
          <w:sz w:val="28"/>
          <w:szCs w:val="28"/>
        </w:rPr>
        <w:t>得分依据：</w:t>
      </w:r>
      <w:r>
        <w:rPr>
          <w:rFonts w:hint="eastAsia" w:ascii="Times New Roman" w:hAnsi="Times New Roman" w:eastAsia="仿宋_GB2312"/>
          <w:color w:val="auto"/>
          <w:sz w:val="28"/>
          <w:szCs w:val="28"/>
          <w:highlight w:val="none"/>
          <w:lang w:eastAsia="zh-CN"/>
        </w:rPr>
        <w:t>①《宗教事务条例》、宗教政策法规等理论学习培训班；②统战部宗教工作信息员政策法规理论学习培训班；③全市宗教教职人员素质能力培训班；④三亚市科级少数民族干部综合能力提升培训班；⑤组织</w:t>
      </w:r>
      <w:r>
        <w:rPr>
          <w:rFonts w:hint="eastAsia" w:ascii="Times New Roman" w:hAnsi="Times New Roman" w:eastAsia="仿宋_GB2312"/>
          <w:color w:val="auto"/>
          <w:sz w:val="28"/>
          <w:szCs w:val="28"/>
          <w:highlight w:val="none"/>
          <w:lang w:val="en-US" w:eastAsia="zh-CN"/>
        </w:rPr>
        <w:t>3</w:t>
      </w:r>
      <w:r>
        <w:rPr>
          <w:rFonts w:hint="eastAsia" w:ascii="Times New Roman" w:hAnsi="Times New Roman" w:eastAsia="仿宋_GB2312"/>
          <w:color w:val="auto"/>
          <w:sz w:val="28"/>
          <w:szCs w:val="28"/>
          <w:highlight w:val="none"/>
          <w:lang w:eastAsia="zh-CN"/>
        </w:rPr>
        <w:t>期市宗教界代表人士赴内地调研暨爱国主义教育，贯彻落实中央“四进”活动等。得</w:t>
      </w:r>
      <w:r>
        <w:rPr>
          <w:rFonts w:hint="eastAsia" w:ascii="Times New Roman" w:hAnsi="Times New Roman" w:eastAsia="仿宋_GB2312"/>
          <w:color w:val="auto"/>
          <w:sz w:val="28"/>
          <w:szCs w:val="28"/>
          <w:highlight w:val="none"/>
          <w:lang w:val="en-US" w:eastAsia="zh-CN"/>
        </w:rPr>
        <w:t>2分。</w:t>
      </w:r>
    </w:p>
    <w:p>
      <w:pPr>
        <w:pStyle w:val="4"/>
        <w:pageBreakBefore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cs="Times New Roman"/>
          <w:b/>
          <w:bCs/>
          <w:color w:val="auto"/>
          <w:sz w:val="28"/>
          <w:szCs w:val="28"/>
        </w:rPr>
      </w:pPr>
      <w:bookmarkStart w:id="156" w:name="_Toc2727"/>
      <w:bookmarkStart w:id="157" w:name="_Toc17928"/>
      <w:bookmarkStart w:id="158" w:name="_Toc23783"/>
      <w:bookmarkStart w:id="159" w:name="_Toc23176"/>
      <w:r>
        <w:rPr>
          <w:rFonts w:hint="default" w:ascii="Times New Roman" w:hAnsi="Times New Roman" w:eastAsia="仿宋_GB2312" w:cs="Times New Roman"/>
          <w:b/>
          <w:bCs/>
          <w:color w:val="auto"/>
          <w:sz w:val="28"/>
          <w:szCs w:val="28"/>
        </w:rPr>
        <w:t>3.1.5项目量化（设置分值：2分）</w:t>
      </w:r>
      <w:bookmarkEnd w:id="156"/>
      <w:bookmarkEnd w:id="157"/>
      <w:bookmarkEnd w:id="158"/>
      <w:bookmarkEnd w:id="159"/>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申报项目时，应将项目资金细化至具体的活动内容（子项目），以便考核项目每项具体活动的资金使用情况。</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项目预算资金细化至具体的活动（子项目）的，得2分；否则，不得分。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0</w:t>
      </w:r>
      <w:r>
        <w:rPr>
          <w:rFonts w:ascii="Times New Roman" w:hAnsi="Times New Roman" w:eastAsia="仿宋_GB2312"/>
          <w:color w:val="auto"/>
          <w:sz w:val="28"/>
          <w:szCs w:val="28"/>
        </w:rPr>
        <w:t>分。</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eastAsia="仿宋_GB2312"/>
          <w:color w:val="auto"/>
          <w:sz w:val="28"/>
          <w:szCs w:val="28"/>
        </w:rPr>
        <w:t>项目测算明细表</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highlight w:val="none"/>
          <w:lang w:val="en-US" w:eastAsia="zh-CN"/>
        </w:rPr>
      </w:pPr>
      <w:r>
        <w:rPr>
          <w:rFonts w:ascii="Times New Roman" w:hAnsi="Times New Roman" w:eastAsia="仿宋_GB2312"/>
          <w:b/>
          <w:color w:val="auto"/>
          <w:sz w:val="28"/>
          <w:szCs w:val="28"/>
        </w:rPr>
        <w:t>得分依据：</w:t>
      </w:r>
      <w:r>
        <w:rPr>
          <w:rFonts w:hint="eastAsia" w:eastAsia="仿宋_GB2312"/>
          <w:bCs/>
          <w:color w:val="auto"/>
          <w:sz w:val="28"/>
          <w:szCs w:val="28"/>
          <w:highlight w:val="none"/>
        </w:rPr>
        <w:t>根据项目测算明细表，申报项目时，</w:t>
      </w:r>
      <w:r>
        <w:rPr>
          <w:rFonts w:hint="eastAsia" w:eastAsia="仿宋_GB2312"/>
          <w:bCs/>
          <w:color w:val="auto"/>
          <w:sz w:val="28"/>
          <w:szCs w:val="28"/>
          <w:highlight w:val="none"/>
          <w:lang w:eastAsia="zh-CN"/>
        </w:rPr>
        <w:t>未</w:t>
      </w:r>
      <w:r>
        <w:rPr>
          <w:rFonts w:hint="eastAsia" w:eastAsia="仿宋_GB2312"/>
          <w:bCs/>
          <w:color w:val="auto"/>
          <w:sz w:val="28"/>
          <w:szCs w:val="28"/>
          <w:highlight w:val="none"/>
        </w:rPr>
        <w:t>将项目资金细化至具体的活动内容（子项目），</w:t>
      </w:r>
      <w:r>
        <w:rPr>
          <w:rFonts w:hint="eastAsia" w:eastAsia="仿宋_GB2312"/>
          <w:bCs/>
          <w:color w:val="auto"/>
          <w:sz w:val="28"/>
          <w:szCs w:val="28"/>
          <w:highlight w:val="none"/>
          <w:lang w:eastAsia="zh-CN"/>
        </w:rPr>
        <w:t>故得</w:t>
      </w:r>
      <w:r>
        <w:rPr>
          <w:rFonts w:hint="eastAsia" w:eastAsia="仿宋_GB2312"/>
          <w:bCs/>
          <w:color w:val="auto"/>
          <w:sz w:val="28"/>
          <w:szCs w:val="28"/>
          <w:highlight w:val="none"/>
          <w:lang w:val="en-US" w:eastAsia="zh-CN"/>
        </w:rPr>
        <w:t>0分。</w:t>
      </w:r>
    </w:p>
    <w:p>
      <w:pPr>
        <w:pStyle w:val="4"/>
        <w:pageBreakBefore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cs="Times New Roman"/>
          <w:b/>
          <w:bCs/>
          <w:color w:val="auto"/>
          <w:sz w:val="28"/>
          <w:szCs w:val="28"/>
        </w:rPr>
      </w:pPr>
      <w:bookmarkStart w:id="160" w:name="_Toc17432"/>
      <w:bookmarkStart w:id="161" w:name="_Toc24093"/>
      <w:bookmarkStart w:id="162" w:name="_Toc11170"/>
      <w:bookmarkStart w:id="163" w:name="_Toc20738"/>
      <w:r>
        <w:rPr>
          <w:rFonts w:hint="default" w:ascii="Times New Roman" w:hAnsi="Times New Roman" w:eastAsia="仿宋_GB2312" w:cs="Times New Roman"/>
          <w:b/>
          <w:bCs/>
          <w:color w:val="auto"/>
          <w:sz w:val="28"/>
          <w:szCs w:val="28"/>
        </w:rPr>
        <w:t>3.1.6与政策相符性（设置分值：0.5分）</w:t>
      </w:r>
      <w:bookmarkEnd w:id="160"/>
      <w:bookmarkEnd w:id="161"/>
      <w:bookmarkEnd w:id="162"/>
      <w:bookmarkEnd w:id="163"/>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 xml:space="preserve">主要评价项目是否符合市委、市政府的发展规划、优先发展重点。 </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项目实施符合市委、市政府发展规划、优先发展重点的，得0.5分；否则，得0分。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根据评分标准，该指标得0.5分。得分依据如下：</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b w:val="0"/>
          <w:bCs/>
          <w:color w:val="auto"/>
          <w:sz w:val="28"/>
          <w:szCs w:val="28"/>
          <w:lang w:eastAsia="zh-CN"/>
        </w:rPr>
      </w:pPr>
      <w:r>
        <w:rPr>
          <w:rFonts w:hint="eastAsia" w:ascii="Times New Roman" w:hAnsi="Times New Roman" w:eastAsia="仿宋_GB2312"/>
          <w:b/>
          <w:color w:val="auto"/>
          <w:sz w:val="28"/>
          <w:szCs w:val="28"/>
        </w:rPr>
        <w:t>取数来源：</w:t>
      </w:r>
      <w:r>
        <w:rPr>
          <w:rFonts w:hint="eastAsia" w:ascii="Times New Roman" w:hAnsi="Times New Roman" w:eastAsia="仿宋_GB2312"/>
          <w:b w:val="0"/>
          <w:bCs/>
          <w:color w:val="auto"/>
          <w:sz w:val="28"/>
          <w:szCs w:val="28"/>
          <w:lang w:eastAsia="zh-CN"/>
        </w:rPr>
        <w:t>《根据中共中央、国务院《关于进一步做好宗教工作若干问题》的通知（中发[1991]6号）要求；根据中共中央关于印发《关于我国社会主义时期宗教问题的基本观点和基本政策》的通知（中发[1982]19号）要求；2017年《宗教事务条例》</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r>
        <w:rPr>
          <w:rFonts w:hint="eastAsia" w:ascii="Times New Roman" w:hAnsi="Times New Roman" w:eastAsia="仿宋_GB2312"/>
          <w:color w:val="auto"/>
          <w:sz w:val="28"/>
          <w:szCs w:val="28"/>
        </w:rPr>
        <w:t>项目的实施符合市委、市政府发展规划、优先发展重点，得0.5分。</w:t>
      </w:r>
    </w:p>
    <w:p>
      <w:pPr>
        <w:pStyle w:val="4"/>
        <w:pageBreakBefore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cs="Times New Roman"/>
          <w:b/>
          <w:bCs/>
          <w:color w:val="auto"/>
          <w:sz w:val="28"/>
          <w:szCs w:val="28"/>
        </w:rPr>
      </w:pPr>
      <w:bookmarkStart w:id="164" w:name="_Toc19429"/>
      <w:bookmarkStart w:id="165" w:name="_Toc3998"/>
      <w:bookmarkStart w:id="166" w:name="_Toc12167"/>
      <w:bookmarkStart w:id="167" w:name="_Toc3732"/>
      <w:r>
        <w:rPr>
          <w:rFonts w:hint="default" w:ascii="Times New Roman" w:hAnsi="Times New Roman" w:eastAsia="仿宋_GB2312" w:cs="Times New Roman"/>
          <w:b/>
          <w:bCs/>
          <w:color w:val="auto"/>
          <w:sz w:val="28"/>
          <w:szCs w:val="28"/>
        </w:rPr>
        <w:t>3.1.7解决问题明确（设置分值：0.5分）</w:t>
      </w:r>
      <w:bookmarkEnd w:id="164"/>
      <w:bookmarkEnd w:id="165"/>
      <w:bookmarkEnd w:id="166"/>
      <w:bookmarkEnd w:id="167"/>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 xml:space="preserve">主要评价项目开展需要解决哪些问题，项目开展的目的是否明确。 </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项目开展所解决的问题和目的明确的，得0.5分；否则，得0分。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根据评分标准，该指标得0.5分。</w:t>
      </w:r>
    </w:p>
    <w:p>
      <w:pPr>
        <w:pageBreakBefore w:val="0"/>
        <w:tabs>
          <w:tab w:val="center" w:pos="4819"/>
        </w:tabs>
        <w:kinsoku/>
        <w:wordWrap/>
        <w:overflowPunct/>
        <w:topLinePunct w:val="0"/>
        <w:autoSpaceDE/>
        <w:autoSpaceDN/>
        <w:bidi w:val="0"/>
        <w:adjustRightInd/>
        <w:snapToGrid/>
        <w:spacing w:after="0" w:line="440" w:lineRule="exact"/>
        <w:ind w:left="140" w:leftChars="70" w:firstLine="422" w:firstLineChars="150"/>
        <w:rPr>
          <w:rFonts w:hint="eastAsia" w:ascii="Times New Roman" w:hAnsi="Times New Roman" w:eastAsia="仿宋_GB2312"/>
          <w:color w:val="auto"/>
          <w:sz w:val="28"/>
          <w:szCs w:val="28"/>
          <w:lang w:eastAsia="zh-CN"/>
        </w:rPr>
      </w:pPr>
      <w:r>
        <w:rPr>
          <w:rFonts w:eastAsia="仿宋_GB2312"/>
          <w:b/>
          <w:bCs/>
          <w:color w:val="auto"/>
          <w:sz w:val="28"/>
          <w:szCs w:val="28"/>
        </w:rPr>
        <w:t>取数来源：</w:t>
      </w:r>
      <w:r>
        <w:rPr>
          <w:rFonts w:hint="eastAsia" w:ascii="Times New Roman" w:hAnsi="Times New Roman" w:eastAsia="仿宋_GB2312"/>
          <w:color w:val="auto"/>
          <w:sz w:val="28"/>
          <w:szCs w:val="28"/>
          <w:lang w:eastAsia="zh-CN"/>
        </w:rPr>
        <w:t>相关资料</w:t>
      </w:r>
    </w:p>
    <w:p>
      <w:pPr>
        <w:pageBreakBefore w:val="0"/>
        <w:tabs>
          <w:tab w:val="center" w:pos="4819"/>
        </w:tabs>
        <w:kinsoku/>
        <w:wordWrap/>
        <w:overflowPunct/>
        <w:topLinePunct w:val="0"/>
        <w:autoSpaceDE/>
        <w:autoSpaceDN/>
        <w:bidi w:val="0"/>
        <w:adjustRightInd/>
        <w:snapToGrid/>
        <w:spacing w:after="0" w:line="440" w:lineRule="exact"/>
        <w:ind w:left="140" w:leftChars="70" w:firstLine="422" w:firstLineChars="150"/>
        <w:rPr>
          <w:rFonts w:ascii="Times New Roman" w:hAnsi="Times New Roman" w:eastAsia="仿宋_GB2312"/>
          <w:color w:val="auto"/>
          <w:sz w:val="28"/>
          <w:szCs w:val="28"/>
        </w:rPr>
      </w:pPr>
      <w:r>
        <w:rPr>
          <w:rFonts w:eastAsia="仿宋_GB2312"/>
          <w:b/>
          <w:bCs/>
          <w:color w:val="auto"/>
          <w:sz w:val="28"/>
          <w:szCs w:val="28"/>
        </w:rPr>
        <w:t>得分依据：</w:t>
      </w:r>
      <w:r>
        <w:rPr>
          <w:rFonts w:hint="eastAsia" w:eastAsia="仿宋_GB2312"/>
          <w:color w:val="auto"/>
          <w:sz w:val="28"/>
          <w:szCs w:val="28"/>
        </w:rPr>
        <w:t>项目开展所解决的问题和目的明确为：加强党对宗教工作的领导，定期分析研究宗教工作形势，认真检查宗教政策的贯彻落实，及时解决存在的问题。得0.5分</w:t>
      </w:r>
      <w:r>
        <w:rPr>
          <w:rFonts w:ascii="Times New Roman" w:hAnsi="Times New Roman" w:eastAsia="仿宋_GB2312"/>
          <w:color w:val="auto"/>
          <w:sz w:val="28"/>
          <w:szCs w:val="28"/>
        </w:rPr>
        <w:t>。</w:t>
      </w:r>
    </w:p>
    <w:p>
      <w:pPr>
        <w:pStyle w:val="4"/>
        <w:pageBreakBefore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cs="Times New Roman"/>
          <w:b/>
          <w:bCs/>
          <w:color w:val="auto"/>
          <w:sz w:val="28"/>
          <w:szCs w:val="28"/>
        </w:rPr>
      </w:pPr>
      <w:bookmarkStart w:id="168" w:name="_Toc11533"/>
      <w:bookmarkStart w:id="169" w:name="_Toc18897"/>
      <w:bookmarkStart w:id="170" w:name="_Toc5129"/>
      <w:bookmarkStart w:id="171" w:name="_Toc19346"/>
      <w:r>
        <w:rPr>
          <w:rFonts w:hint="default" w:ascii="Times New Roman" w:hAnsi="Times New Roman" w:eastAsia="仿宋_GB2312" w:cs="Times New Roman"/>
          <w:b/>
          <w:bCs/>
          <w:color w:val="auto"/>
          <w:sz w:val="28"/>
          <w:szCs w:val="28"/>
        </w:rPr>
        <w:t>3.1.8中长期实施规划（设置分值：1分）</w:t>
      </w:r>
      <w:bookmarkEnd w:id="168"/>
      <w:bookmarkEnd w:id="169"/>
      <w:bookmarkEnd w:id="170"/>
      <w:bookmarkEnd w:id="171"/>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highlight w:val="yellow"/>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 xml:space="preserve">主要评价项目是否具有或制定了项目中长期实施规划。 </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评分标准：</w:t>
      </w:r>
      <w:r>
        <w:rPr>
          <w:rFonts w:ascii="Times New Roman" w:hAnsi="Times New Roman" w:eastAsia="仿宋_GB2312"/>
          <w:color w:val="auto"/>
          <w:sz w:val="28"/>
          <w:szCs w:val="28"/>
        </w:rPr>
        <w:t>具有或制定了项目中长期实施规划的，得1分；否则，得0分。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指标得分：</w:t>
      </w:r>
      <w:r>
        <w:rPr>
          <w:rFonts w:ascii="Times New Roman" w:hAnsi="Times New Roman" w:eastAsia="仿宋_GB2312"/>
          <w:color w:val="auto"/>
          <w:sz w:val="28"/>
          <w:szCs w:val="28"/>
        </w:rPr>
        <w:t>根据评分标准，该指标得1分。</w:t>
      </w:r>
    </w:p>
    <w:p>
      <w:pPr>
        <w:pageBreakBefore w:val="0"/>
        <w:kinsoku/>
        <w:wordWrap/>
        <w:overflowPunct/>
        <w:topLinePunct w:val="0"/>
        <w:autoSpaceDE/>
        <w:autoSpaceDN/>
        <w:bidi w:val="0"/>
        <w:adjustRightInd/>
        <w:snapToGrid/>
        <w:spacing w:after="0" w:line="440" w:lineRule="exact"/>
        <w:ind w:firstLine="562" w:firstLineChars="200"/>
        <w:rPr>
          <w:rFonts w:eastAsia="仿宋_GB2312"/>
          <w:b/>
          <w:bCs/>
          <w:color w:val="auto"/>
          <w:sz w:val="28"/>
          <w:szCs w:val="28"/>
        </w:rPr>
      </w:pPr>
      <w:r>
        <w:rPr>
          <w:rFonts w:eastAsia="仿宋_GB2312"/>
          <w:b/>
          <w:bCs/>
          <w:color w:val="auto"/>
          <w:sz w:val="28"/>
          <w:szCs w:val="28"/>
        </w:rPr>
        <w:t>取数来源：</w:t>
      </w:r>
      <w:r>
        <w:rPr>
          <w:rFonts w:hint="eastAsia" w:ascii="Times New Roman" w:hAnsi="Times New Roman" w:eastAsia="仿宋_GB2312"/>
          <w:b w:val="0"/>
          <w:bCs w:val="0"/>
          <w:color w:val="auto"/>
          <w:sz w:val="28"/>
          <w:szCs w:val="28"/>
          <w:lang w:eastAsia="zh-CN"/>
        </w:rPr>
        <w:t>《中共</w:t>
      </w:r>
      <w:r>
        <w:rPr>
          <w:rFonts w:hint="eastAsia" w:ascii="Times New Roman" w:hAnsi="Times New Roman" w:eastAsia="仿宋_GB2312"/>
          <w:color w:val="auto"/>
          <w:sz w:val="28"/>
          <w:szCs w:val="28"/>
          <w:lang w:eastAsia="zh-CN"/>
        </w:rPr>
        <w:t>三亚市委统一战线工作部</w:t>
      </w:r>
      <w:r>
        <w:rPr>
          <w:rFonts w:hint="eastAsia" w:ascii="Times New Roman" w:hAnsi="Times New Roman" w:eastAsia="仿宋_GB2312"/>
          <w:color w:val="auto"/>
          <w:sz w:val="28"/>
          <w:szCs w:val="28"/>
          <w:lang w:val="en-US" w:eastAsia="zh-CN"/>
        </w:rPr>
        <w:t>2019年度工作总结和2020年度工作计划</w:t>
      </w:r>
      <w:r>
        <w:rPr>
          <w:rFonts w:hint="eastAsia" w:ascii="Times New Roman" w:hAnsi="Times New Roman" w:eastAsia="仿宋_GB2312"/>
          <w:color w:val="auto"/>
          <w:sz w:val="28"/>
          <w:szCs w:val="28"/>
          <w:lang w:eastAsia="zh-CN"/>
        </w:rPr>
        <w:t>》</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eastAsia="仿宋_GB2312"/>
          <w:b/>
          <w:bCs/>
          <w:color w:val="auto"/>
          <w:sz w:val="28"/>
          <w:szCs w:val="28"/>
        </w:rPr>
        <w:t>得分依据</w:t>
      </w:r>
      <w:r>
        <w:rPr>
          <w:rFonts w:hint="eastAsia" w:eastAsia="仿宋_GB2312"/>
          <w:b/>
          <w:bCs/>
          <w:color w:val="auto"/>
          <w:sz w:val="28"/>
          <w:szCs w:val="28"/>
          <w:lang w:val="en-US" w:eastAsia="zh-CN"/>
        </w:rPr>
        <w:t xml:space="preserve">: </w:t>
      </w:r>
      <w:r>
        <w:rPr>
          <w:rFonts w:hint="eastAsia" w:eastAsia="仿宋_GB2312"/>
          <w:b w:val="0"/>
          <w:bCs w:val="0"/>
          <w:color w:val="auto"/>
          <w:sz w:val="28"/>
          <w:szCs w:val="28"/>
          <w:lang w:val="en-US" w:eastAsia="zh-CN"/>
        </w:rPr>
        <w:t>根据</w:t>
      </w:r>
      <w:r>
        <w:rPr>
          <w:rFonts w:hint="eastAsia" w:ascii="Times New Roman" w:hAnsi="Times New Roman" w:eastAsia="仿宋_GB2312"/>
          <w:b w:val="0"/>
          <w:bCs w:val="0"/>
          <w:color w:val="auto"/>
          <w:sz w:val="28"/>
          <w:szCs w:val="28"/>
          <w:lang w:eastAsia="zh-CN"/>
        </w:rPr>
        <w:t>《中共</w:t>
      </w:r>
      <w:r>
        <w:rPr>
          <w:rFonts w:hint="eastAsia" w:ascii="Times New Roman" w:hAnsi="Times New Roman" w:eastAsia="仿宋_GB2312"/>
          <w:color w:val="auto"/>
          <w:sz w:val="28"/>
          <w:szCs w:val="28"/>
          <w:lang w:eastAsia="zh-CN"/>
        </w:rPr>
        <w:t>三亚市委统一战线工作部</w:t>
      </w:r>
      <w:r>
        <w:rPr>
          <w:rFonts w:hint="eastAsia" w:ascii="Times New Roman" w:hAnsi="Times New Roman" w:eastAsia="仿宋_GB2312"/>
          <w:color w:val="auto"/>
          <w:sz w:val="28"/>
          <w:szCs w:val="28"/>
          <w:lang w:val="en-US" w:eastAsia="zh-CN"/>
        </w:rPr>
        <w:t>2019年度工作总结和2020年度工作计划</w:t>
      </w:r>
      <w:r>
        <w:rPr>
          <w:rFonts w:hint="eastAsia" w:ascii="Times New Roman" w:hAnsi="Times New Roman" w:eastAsia="仿宋_GB2312"/>
          <w:color w:val="auto"/>
          <w:sz w:val="28"/>
          <w:szCs w:val="28"/>
          <w:lang w:eastAsia="zh-CN"/>
        </w:rPr>
        <w:t>》可知，该项目</w:t>
      </w:r>
      <w:r>
        <w:rPr>
          <w:rFonts w:hint="eastAsia" w:ascii="Times New Roman" w:hAnsi="Times New Roman" w:eastAsia="仿宋_GB2312"/>
          <w:color w:val="auto"/>
          <w:sz w:val="28"/>
          <w:szCs w:val="28"/>
        </w:rPr>
        <w:t>具有或制定了项目中长期实施规划的，得1分</w:t>
      </w:r>
      <w:r>
        <w:rPr>
          <w:rFonts w:ascii="Times New Roman" w:hAnsi="Times New Roman" w:eastAsia="仿宋_GB2312"/>
          <w:color w:val="auto"/>
          <w:sz w:val="28"/>
          <w:szCs w:val="28"/>
        </w:rPr>
        <w:t>。</w:t>
      </w:r>
    </w:p>
    <w:p>
      <w:pPr>
        <w:pStyle w:val="4"/>
        <w:pageBreakBefore w:val="0"/>
        <w:kinsoku/>
        <w:wordWrap/>
        <w:overflowPunct/>
        <w:topLinePunct w:val="0"/>
        <w:autoSpaceDE/>
        <w:autoSpaceDN/>
        <w:bidi w:val="0"/>
        <w:adjustRightInd/>
        <w:snapToGrid/>
        <w:spacing w:after="0" w:line="440" w:lineRule="exact"/>
        <w:ind w:firstLine="562" w:firstLineChars="200"/>
        <w:rPr>
          <w:rFonts w:hint="default"/>
          <w:color w:val="auto"/>
        </w:rPr>
      </w:pPr>
      <w:bookmarkStart w:id="172" w:name="_Toc8474"/>
      <w:bookmarkStart w:id="173" w:name="_Toc15175"/>
      <w:bookmarkStart w:id="174" w:name="_Toc5283"/>
      <w:bookmarkStart w:id="175" w:name="_Toc26984"/>
      <w:r>
        <w:rPr>
          <w:rFonts w:hint="default" w:ascii="Times New Roman" w:hAnsi="Times New Roman" w:eastAsia="仿宋_GB2312" w:cs="Times New Roman"/>
          <w:b/>
          <w:bCs/>
          <w:color w:val="auto"/>
          <w:sz w:val="28"/>
          <w:szCs w:val="28"/>
        </w:rPr>
        <w:t>3.1.9相关性（</w:t>
      </w:r>
      <w:r>
        <w:rPr>
          <w:rFonts w:hint="eastAsia" w:ascii="Times New Roman" w:hAnsi="Times New Roman" w:eastAsia="仿宋_GB2312" w:cs="Times New Roman"/>
          <w:b/>
          <w:bCs/>
          <w:color w:val="auto"/>
          <w:sz w:val="28"/>
          <w:szCs w:val="28"/>
        </w:rPr>
        <w:t>各指标得分计算情况</w:t>
      </w:r>
      <w:r>
        <w:rPr>
          <w:rFonts w:hint="default" w:ascii="Times New Roman" w:hAnsi="Times New Roman" w:eastAsia="仿宋_GB2312" w:cs="Times New Roman"/>
          <w:b/>
          <w:bCs/>
          <w:color w:val="auto"/>
          <w:sz w:val="28"/>
          <w:szCs w:val="28"/>
        </w:rPr>
        <w:t>）得分表</w:t>
      </w:r>
      <w:bookmarkEnd w:id="172"/>
      <w:bookmarkEnd w:id="173"/>
      <w:bookmarkEnd w:id="174"/>
      <w:bookmarkEnd w:id="175"/>
    </w:p>
    <w:tbl>
      <w:tblPr>
        <w:tblStyle w:val="10"/>
        <w:tblW w:w="9577" w:type="dxa"/>
        <w:jc w:val="center"/>
        <w:tblLayout w:type="fixed"/>
        <w:tblCellMar>
          <w:top w:w="0" w:type="dxa"/>
          <w:left w:w="108" w:type="dxa"/>
          <w:bottom w:w="0" w:type="dxa"/>
          <w:right w:w="108" w:type="dxa"/>
        </w:tblCellMar>
      </w:tblPr>
      <w:tblGrid>
        <w:gridCol w:w="710"/>
        <w:gridCol w:w="2646"/>
        <w:gridCol w:w="2692"/>
        <w:gridCol w:w="1317"/>
        <w:gridCol w:w="795"/>
        <w:gridCol w:w="1417"/>
      </w:tblGrid>
      <w:tr>
        <w:tblPrEx>
          <w:tblCellMar>
            <w:top w:w="0" w:type="dxa"/>
            <w:left w:w="108" w:type="dxa"/>
            <w:bottom w:w="0" w:type="dxa"/>
            <w:right w:w="108" w:type="dxa"/>
          </w:tblCellMar>
        </w:tblPrEx>
        <w:trPr>
          <w:trHeight w:val="373"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rPr>
                <w:rFonts w:ascii="Times New Roman" w:hAnsi="Times New Roman" w:eastAsia="仿宋_GB2312"/>
                <w:b/>
                <w:color w:val="auto"/>
                <w:sz w:val="24"/>
                <w:szCs w:val="24"/>
              </w:rPr>
            </w:pPr>
            <w:bookmarkStart w:id="176" w:name="_Hlk496592214"/>
            <w:r>
              <w:rPr>
                <w:rFonts w:ascii="Times New Roman" w:hAnsi="Times New Roman" w:eastAsia="仿宋_GB2312"/>
                <w:b/>
                <w:color w:val="auto"/>
                <w:sz w:val="24"/>
                <w:szCs w:val="24"/>
              </w:rPr>
              <w:t>序号</w:t>
            </w:r>
          </w:p>
        </w:tc>
        <w:tc>
          <w:tcPr>
            <w:tcW w:w="2646"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b/>
                <w:color w:val="auto"/>
                <w:sz w:val="24"/>
                <w:szCs w:val="24"/>
              </w:rPr>
            </w:pPr>
            <w:r>
              <w:rPr>
                <w:rFonts w:ascii="Times New Roman" w:hAnsi="Times New Roman" w:eastAsia="仿宋_GB2312"/>
                <w:b/>
                <w:color w:val="auto"/>
                <w:sz w:val="24"/>
                <w:szCs w:val="24"/>
              </w:rPr>
              <w:t>一级指标</w:t>
            </w:r>
          </w:p>
        </w:tc>
        <w:tc>
          <w:tcPr>
            <w:tcW w:w="2692"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b/>
                <w:color w:val="auto"/>
                <w:sz w:val="24"/>
                <w:szCs w:val="24"/>
              </w:rPr>
            </w:pPr>
            <w:r>
              <w:rPr>
                <w:rFonts w:ascii="Times New Roman" w:hAnsi="Times New Roman" w:eastAsia="仿宋_GB2312"/>
                <w:b/>
                <w:color w:val="auto"/>
                <w:sz w:val="24"/>
                <w:szCs w:val="24"/>
              </w:rPr>
              <w:t>二级指标</w:t>
            </w:r>
          </w:p>
        </w:tc>
        <w:tc>
          <w:tcPr>
            <w:tcW w:w="1317"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b/>
                <w:color w:val="auto"/>
                <w:sz w:val="24"/>
                <w:szCs w:val="24"/>
              </w:rPr>
            </w:pPr>
            <w:r>
              <w:rPr>
                <w:rFonts w:ascii="Times New Roman" w:hAnsi="Times New Roman" w:eastAsia="仿宋_GB2312"/>
                <w:b/>
                <w:color w:val="auto"/>
                <w:sz w:val="24"/>
                <w:szCs w:val="24"/>
              </w:rPr>
              <w:t>设置分值</w:t>
            </w:r>
          </w:p>
        </w:tc>
        <w:tc>
          <w:tcPr>
            <w:tcW w:w="795"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b/>
                <w:color w:val="auto"/>
                <w:sz w:val="24"/>
                <w:szCs w:val="24"/>
              </w:rPr>
            </w:pPr>
            <w:r>
              <w:rPr>
                <w:rFonts w:ascii="Times New Roman" w:hAnsi="Times New Roman" w:eastAsia="仿宋_GB2312"/>
                <w:b/>
                <w:color w:val="auto"/>
                <w:sz w:val="24"/>
                <w:szCs w:val="24"/>
              </w:rPr>
              <w:t>得分</w:t>
            </w:r>
          </w:p>
        </w:tc>
        <w:tc>
          <w:tcPr>
            <w:tcW w:w="1417"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b/>
                <w:color w:val="auto"/>
                <w:sz w:val="24"/>
                <w:szCs w:val="24"/>
              </w:rPr>
            </w:pPr>
            <w:r>
              <w:rPr>
                <w:rFonts w:hint="eastAsia" w:ascii="Times New Roman" w:hAnsi="Times New Roman" w:eastAsia="仿宋_GB2312"/>
                <w:b/>
                <w:color w:val="auto"/>
                <w:sz w:val="24"/>
                <w:szCs w:val="24"/>
              </w:rPr>
              <w:t>绩效等级</w:t>
            </w:r>
          </w:p>
        </w:tc>
      </w:tr>
      <w:tr>
        <w:tblPrEx>
          <w:tblCellMar>
            <w:top w:w="0" w:type="dxa"/>
            <w:left w:w="108" w:type="dxa"/>
            <w:bottom w:w="0" w:type="dxa"/>
            <w:right w:w="108" w:type="dxa"/>
          </w:tblCellMar>
        </w:tblPrEx>
        <w:trPr>
          <w:trHeight w:val="327" w:hRule="atLeast"/>
          <w:jc w:val="center"/>
        </w:trPr>
        <w:tc>
          <w:tcPr>
            <w:tcW w:w="710"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2646"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rPr>
                <w:rFonts w:ascii="Times New Roman" w:hAnsi="Times New Roman" w:eastAsia="仿宋_GB2312"/>
                <w:color w:val="auto"/>
                <w:sz w:val="24"/>
                <w:szCs w:val="24"/>
              </w:rPr>
            </w:pPr>
            <w:r>
              <w:rPr>
                <w:rFonts w:ascii="Times New Roman" w:hAnsi="Times New Roman" w:eastAsia="仿宋_GB2312"/>
                <w:color w:val="auto"/>
                <w:sz w:val="24"/>
                <w:szCs w:val="24"/>
              </w:rPr>
              <w:t>绩效指标（6分）</w:t>
            </w:r>
          </w:p>
        </w:tc>
        <w:tc>
          <w:tcPr>
            <w:tcW w:w="269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产出指标</w:t>
            </w:r>
          </w:p>
        </w:tc>
        <w:tc>
          <w:tcPr>
            <w:tcW w:w="131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795" w:type="dxa"/>
            <w:tcBorders>
              <w:top w:val="single" w:color="auto" w:sz="4" w:space="0"/>
              <w:left w:val="single" w:color="auto" w:sz="4" w:space="0"/>
              <w:bottom w:val="single" w:color="auto" w:sz="4" w:space="0"/>
              <w:right w:val="single" w:color="auto" w:sz="4" w:space="0"/>
            </w:tcBorders>
            <w:vAlign w:val="top"/>
          </w:tcPr>
          <w:p>
            <w:pPr>
              <w:pageBreakBefore w:val="0"/>
              <w:kinsoku/>
              <w:wordWrap/>
              <w:overflowPunct/>
              <w:topLinePunct w:val="0"/>
              <w:autoSpaceDE/>
              <w:autoSpaceDN/>
              <w:bidi w:val="0"/>
              <w:adjustRightInd/>
              <w:snapToGrid/>
              <w:spacing w:after="0" w:line="440" w:lineRule="exact"/>
              <w:jc w:val="center"/>
              <w:rPr>
                <w:rFonts w:hint="eastAsia"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lang w:val="en-US" w:eastAsia="zh-CN"/>
              </w:rPr>
              <w:t>1</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高度相关（21.60-24.00分）、相关（19.2-21.59分）、一般（14.40-19.19分）、不相关（14.39分以下）</w:t>
            </w:r>
          </w:p>
        </w:tc>
      </w:tr>
      <w:tr>
        <w:tblPrEx>
          <w:tblCellMar>
            <w:top w:w="0" w:type="dxa"/>
            <w:left w:w="108" w:type="dxa"/>
            <w:bottom w:w="0" w:type="dxa"/>
            <w:right w:w="108" w:type="dxa"/>
          </w:tblCellMar>
        </w:tblPrEx>
        <w:trPr>
          <w:trHeight w:val="319"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c>
          <w:tcPr>
            <w:tcW w:w="2646"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rPr>
                <w:rFonts w:ascii="Times New Roman" w:hAnsi="Times New Roman" w:eastAsia="仿宋_GB2312"/>
                <w:color w:val="auto"/>
                <w:sz w:val="24"/>
                <w:szCs w:val="24"/>
              </w:rPr>
            </w:pPr>
          </w:p>
        </w:tc>
        <w:tc>
          <w:tcPr>
            <w:tcW w:w="269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成效指标</w:t>
            </w:r>
          </w:p>
        </w:tc>
        <w:tc>
          <w:tcPr>
            <w:tcW w:w="131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5</w:t>
            </w:r>
          </w:p>
        </w:tc>
        <w:tc>
          <w:tcPr>
            <w:tcW w:w="795" w:type="dxa"/>
            <w:tcBorders>
              <w:top w:val="single" w:color="auto" w:sz="4" w:space="0"/>
              <w:left w:val="single" w:color="auto" w:sz="4" w:space="0"/>
              <w:bottom w:val="single" w:color="auto" w:sz="4" w:space="0"/>
              <w:right w:val="single" w:color="auto" w:sz="4" w:space="0"/>
            </w:tcBorders>
            <w:vAlign w:val="top"/>
          </w:tcPr>
          <w:p>
            <w:pPr>
              <w:pageBreakBefore w:val="0"/>
              <w:kinsoku/>
              <w:wordWrap/>
              <w:overflowPunct/>
              <w:topLinePunct w:val="0"/>
              <w:autoSpaceDE/>
              <w:autoSpaceDN/>
              <w:bidi w:val="0"/>
              <w:adjustRightInd/>
              <w:snapToGrid/>
              <w:spacing w:after="0" w:line="440" w:lineRule="exact"/>
              <w:jc w:val="center"/>
              <w:rPr>
                <w:rFonts w:hint="eastAsia"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lang w:val="en-US" w:eastAsia="zh-CN"/>
              </w:rPr>
              <w:t>2</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r>
      <w:tr>
        <w:tblPrEx>
          <w:tblCellMar>
            <w:top w:w="0" w:type="dxa"/>
            <w:left w:w="108" w:type="dxa"/>
            <w:bottom w:w="0" w:type="dxa"/>
            <w:right w:w="108" w:type="dxa"/>
          </w:tblCellMar>
        </w:tblPrEx>
        <w:trPr>
          <w:trHeight w:val="90" w:hRule="atLeast"/>
          <w:jc w:val="center"/>
        </w:trPr>
        <w:tc>
          <w:tcPr>
            <w:tcW w:w="710"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2646" w:type="dxa"/>
            <w:vMerge w:val="restart"/>
            <w:tcBorders>
              <w:top w:val="single" w:color="auto" w:sz="4" w:space="0"/>
              <w:left w:val="single" w:color="auto" w:sz="4" w:space="0"/>
              <w:bottom w:val="single" w:color="auto" w:sz="4" w:space="0"/>
              <w:right w:val="single" w:color="auto" w:sz="4" w:space="0"/>
            </w:tcBorders>
            <w:vAlign w:val="center"/>
          </w:tcPr>
          <w:p>
            <w:pPr>
              <w:pageBreakBefore w:val="0"/>
              <w:tabs>
                <w:tab w:val="right" w:pos="2106"/>
              </w:tabs>
              <w:kinsoku/>
              <w:wordWrap/>
              <w:overflowPunct/>
              <w:topLinePunct w:val="0"/>
              <w:autoSpaceDE/>
              <w:autoSpaceDN/>
              <w:bidi w:val="0"/>
              <w:adjustRightInd/>
              <w:snapToGrid/>
              <w:spacing w:after="0" w:line="440" w:lineRule="exact"/>
              <w:rPr>
                <w:rFonts w:ascii="Times New Roman" w:hAnsi="Times New Roman" w:eastAsia="仿宋_GB2312"/>
                <w:color w:val="auto"/>
                <w:sz w:val="24"/>
                <w:szCs w:val="24"/>
              </w:rPr>
            </w:pPr>
            <w:r>
              <w:rPr>
                <w:rFonts w:ascii="Times New Roman" w:hAnsi="Times New Roman" w:eastAsia="仿宋_GB2312"/>
                <w:color w:val="auto"/>
                <w:sz w:val="24"/>
                <w:szCs w:val="24"/>
              </w:rPr>
              <w:t>绩效目标（6分）</w:t>
            </w:r>
            <w:r>
              <w:rPr>
                <w:rFonts w:ascii="Times New Roman" w:hAnsi="Times New Roman" w:eastAsia="仿宋_GB2312"/>
                <w:color w:val="auto"/>
                <w:sz w:val="24"/>
                <w:szCs w:val="24"/>
              </w:rPr>
              <w:tab/>
            </w:r>
          </w:p>
        </w:tc>
        <w:tc>
          <w:tcPr>
            <w:tcW w:w="269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产出目标</w:t>
            </w:r>
          </w:p>
        </w:tc>
        <w:tc>
          <w:tcPr>
            <w:tcW w:w="131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795" w:type="dxa"/>
            <w:tcBorders>
              <w:top w:val="single" w:color="auto" w:sz="4" w:space="0"/>
              <w:left w:val="single" w:color="auto" w:sz="4" w:space="0"/>
              <w:bottom w:val="single" w:color="auto" w:sz="4" w:space="0"/>
              <w:right w:val="single" w:color="auto" w:sz="4" w:space="0"/>
            </w:tcBorders>
            <w:vAlign w:val="top"/>
          </w:tcPr>
          <w:p>
            <w:pPr>
              <w:pageBreakBefore w:val="0"/>
              <w:kinsoku/>
              <w:wordWrap/>
              <w:overflowPunct/>
              <w:topLinePunct w:val="0"/>
              <w:autoSpaceDE/>
              <w:autoSpaceDN/>
              <w:bidi w:val="0"/>
              <w:adjustRightInd/>
              <w:snapToGrid/>
              <w:spacing w:after="0" w:line="440" w:lineRule="exact"/>
              <w:jc w:val="center"/>
              <w:rPr>
                <w:rFonts w:hint="eastAsia"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lang w:val="en-US" w:eastAsia="zh-CN"/>
              </w:rPr>
              <w:t>1</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r>
      <w:tr>
        <w:tblPrEx>
          <w:tblCellMar>
            <w:top w:w="0" w:type="dxa"/>
            <w:left w:w="108" w:type="dxa"/>
            <w:bottom w:w="0" w:type="dxa"/>
            <w:right w:w="108" w:type="dxa"/>
          </w:tblCellMar>
        </w:tblPrEx>
        <w:trPr>
          <w:trHeight w:val="319"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c>
          <w:tcPr>
            <w:tcW w:w="2646"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rPr>
                <w:rFonts w:ascii="Times New Roman" w:hAnsi="Times New Roman" w:eastAsia="仿宋_GB2312"/>
                <w:color w:val="auto"/>
                <w:sz w:val="24"/>
                <w:szCs w:val="24"/>
              </w:rPr>
            </w:pPr>
          </w:p>
        </w:tc>
        <w:tc>
          <w:tcPr>
            <w:tcW w:w="269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成效目标</w:t>
            </w:r>
          </w:p>
        </w:tc>
        <w:tc>
          <w:tcPr>
            <w:tcW w:w="131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5</w:t>
            </w:r>
          </w:p>
        </w:tc>
        <w:tc>
          <w:tcPr>
            <w:tcW w:w="795" w:type="dxa"/>
            <w:tcBorders>
              <w:top w:val="single" w:color="auto" w:sz="4" w:space="0"/>
              <w:left w:val="single" w:color="auto" w:sz="4" w:space="0"/>
              <w:bottom w:val="single" w:color="auto" w:sz="4" w:space="0"/>
              <w:right w:val="single" w:color="auto" w:sz="4" w:space="0"/>
            </w:tcBorders>
            <w:vAlign w:val="top"/>
          </w:tcPr>
          <w:p>
            <w:pPr>
              <w:pageBreakBefore w:val="0"/>
              <w:kinsoku/>
              <w:wordWrap/>
              <w:overflowPunct/>
              <w:topLinePunct w:val="0"/>
              <w:autoSpaceDE/>
              <w:autoSpaceDN/>
              <w:bidi w:val="0"/>
              <w:adjustRightInd/>
              <w:snapToGrid/>
              <w:spacing w:after="0" w:line="440" w:lineRule="exact"/>
              <w:jc w:val="center"/>
              <w:rPr>
                <w:rFonts w:hint="eastAsia" w:ascii="Times New Roman" w:hAnsi="Times New Roman" w:eastAsia="仿宋_GB2312"/>
                <w:color w:val="auto"/>
                <w:sz w:val="24"/>
                <w:szCs w:val="24"/>
                <w:lang w:eastAsia="zh-CN"/>
              </w:rPr>
            </w:pPr>
            <w:r>
              <w:rPr>
                <w:rFonts w:hint="eastAsia" w:ascii="Times New Roman" w:hAnsi="Times New Roman" w:eastAsia="仿宋_GB2312"/>
                <w:color w:val="auto"/>
                <w:sz w:val="24"/>
                <w:szCs w:val="24"/>
                <w:lang w:val="en-US" w:eastAsia="zh-CN"/>
              </w:rPr>
              <w:t>2</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r>
      <w:tr>
        <w:tblPrEx>
          <w:tblCellMar>
            <w:top w:w="0" w:type="dxa"/>
            <w:left w:w="108" w:type="dxa"/>
            <w:bottom w:w="0" w:type="dxa"/>
            <w:right w:w="108" w:type="dxa"/>
          </w:tblCellMar>
        </w:tblPrEx>
        <w:trPr>
          <w:trHeight w:val="349" w:hRule="atLeast"/>
          <w:jc w:val="center"/>
        </w:trPr>
        <w:tc>
          <w:tcPr>
            <w:tcW w:w="710"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3</w:t>
            </w:r>
          </w:p>
        </w:tc>
        <w:tc>
          <w:tcPr>
            <w:tcW w:w="2646"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rPr>
                <w:rFonts w:ascii="Times New Roman" w:hAnsi="Times New Roman" w:eastAsia="仿宋_GB2312"/>
                <w:color w:val="auto"/>
                <w:sz w:val="24"/>
                <w:szCs w:val="24"/>
              </w:rPr>
            </w:pPr>
            <w:r>
              <w:rPr>
                <w:rFonts w:ascii="Times New Roman" w:hAnsi="Times New Roman" w:eastAsia="仿宋_GB2312"/>
                <w:color w:val="auto"/>
                <w:sz w:val="24"/>
                <w:szCs w:val="24"/>
              </w:rPr>
              <w:t>绩效标准与标准值（6分）</w:t>
            </w:r>
          </w:p>
        </w:tc>
        <w:tc>
          <w:tcPr>
            <w:tcW w:w="269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产出标准与标准值</w:t>
            </w:r>
          </w:p>
        </w:tc>
        <w:tc>
          <w:tcPr>
            <w:tcW w:w="131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795" w:type="dxa"/>
            <w:tcBorders>
              <w:top w:val="single" w:color="auto" w:sz="4" w:space="0"/>
              <w:left w:val="single" w:color="auto" w:sz="4" w:space="0"/>
              <w:bottom w:val="single" w:color="auto" w:sz="4" w:space="0"/>
              <w:right w:val="single" w:color="auto" w:sz="4" w:space="0"/>
            </w:tcBorders>
            <w:vAlign w:val="top"/>
          </w:tcPr>
          <w:p>
            <w:pPr>
              <w:pageBreakBefore w:val="0"/>
              <w:kinsoku/>
              <w:wordWrap/>
              <w:overflowPunct/>
              <w:topLinePunct w:val="0"/>
              <w:autoSpaceDE/>
              <w:autoSpaceDN/>
              <w:bidi w:val="0"/>
              <w:adjustRightInd/>
              <w:snapToGrid/>
              <w:spacing w:after="0" w:line="440" w:lineRule="exact"/>
              <w:jc w:val="center"/>
              <w:rPr>
                <w:rFonts w:hint="eastAsia"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lang w:val="en-US" w:eastAsia="zh-CN"/>
              </w:rPr>
              <w:t>1</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r>
      <w:tr>
        <w:tblPrEx>
          <w:tblCellMar>
            <w:top w:w="0" w:type="dxa"/>
            <w:left w:w="108" w:type="dxa"/>
            <w:bottom w:w="0" w:type="dxa"/>
            <w:right w:w="108" w:type="dxa"/>
          </w:tblCellMar>
        </w:tblPrEx>
        <w:trPr>
          <w:trHeight w:val="324"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c>
          <w:tcPr>
            <w:tcW w:w="2646"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rPr>
                <w:rFonts w:ascii="Times New Roman" w:hAnsi="Times New Roman" w:eastAsia="仿宋_GB2312"/>
                <w:color w:val="auto"/>
                <w:sz w:val="24"/>
                <w:szCs w:val="24"/>
              </w:rPr>
            </w:pPr>
          </w:p>
        </w:tc>
        <w:tc>
          <w:tcPr>
            <w:tcW w:w="2692"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成效标准与标准值</w:t>
            </w:r>
          </w:p>
        </w:tc>
        <w:tc>
          <w:tcPr>
            <w:tcW w:w="1317"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5</w:t>
            </w:r>
          </w:p>
        </w:tc>
        <w:tc>
          <w:tcPr>
            <w:tcW w:w="795" w:type="dxa"/>
            <w:tcBorders>
              <w:top w:val="single" w:color="auto" w:sz="4" w:space="0"/>
              <w:left w:val="nil"/>
              <w:bottom w:val="single" w:color="auto" w:sz="4" w:space="0"/>
              <w:right w:val="single" w:color="auto" w:sz="4" w:space="0"/>
            </w:tcBorders>
            <w:vAlign w:val="top"/>
          </w:tcPr>
          <w:p>
            <w:pPr>
              <w:pageBreakBefore w:val="0"/>
              <w:kinsoku/>
              <w:wordWrap/>
              <w:overflowPunct/>
              <w:topLinePunct w:val="0"/>
              <w:autoSpaceDE/>
              <w:autoSpaceDN/>
              <w:bidi w:val="0"/>
              <w:adjustRightInd/>
              <w:snapToGrid/>
              <w:spacing w:after="0" w:line="440" w:lineRule="exact"/>
              <w:jc w:val="center"/>
              <w:rPr>
                <w:rFonts w:hint="eastAsia" w:ascii="Times New Roman" w:hAnsi="Times New Roman" w:eastAsia="仿宋_GB2312"/>
                <w:color w:val="auto"/>
                <w:sz w:val="24"/>
                <w:szCs w:val="24"/>
                <w:lang w:eastAsia="zh-CN"/>
              </w:rPr>
            </w:pPr>
            <w:r>
              <w:rPr>
                <w:rFonts w:hint="eastAsia" w:ascii="Times New Roman" w:hAnsi="Times New Roman" w:eastAsia="仿宋_GB2312"/>
                <w:color w:val="auto"/>
                <w:sz w:val="24"/>
                <w:szCs w:val="24"/>
                <w:lang w:val="en-US" w:eastAsia="zh-CN"/>
              </w:rPr>
              <w:t>2</w:t>
            </w:r>
          </w:p>
        </w:tc>
        <w:tc>
          <w:tcPr>
            <w:tcW w:w="1417" w:type="dxa"/>
            <w:vMerge w:val="continue"/>
            <w:tcBorders>
              <w:top w:val="single" w:color="auto" w:sz="4" w:space="0"/>
              <w:left w:val="nil"/>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r>
      <w:tr>
        <w:tblPrEx>
          <w:tblCellMar>
            <w:top w:w="0" w:type="dxa"/>
            <w:left w:w="108" w:type="dxa"/>
            <w:bottom w:w="0" w:type="dxa"/>
            <w:right w:w="108" w:type="dxa"/>
          </w:tblCellMar>
        </w:tblPrEx>
        <w:trPr>
          <w:trHeight w:val="324" w:hRule="atLeast"/>
          <w:jc w:val="center"/>
        </w:trPr>
        <w:tc>
          <w:tcPr>
            <w:tcW w:w="710" w:type="dxa"/>
            <w:tcBorders>
              <w:top w:val="nil"/>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4</w:t>
            </w:r>
          </w:p>
        </w:tc>
        <w:tc>
          <w:tcPr>
            <w:tcW w:w="2646" w:type="dxa"/>
            <w:tcBorders>
              <w:top w:val="nil"/>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rPr>
                <w:rFonts w:ascii="Times New Roman" w:hAnsi="Times New Roman" w:eastAsia="仿宋_GB2312"/>
                <w:color w:val="auto"/>
                <w:sz w:val="24"/>
                <w:szCs w:val="24"/>
              </w:rPr>
            </w:pPr>
            <w:r>
              <w:rPr>
                <w:rFonts w:ascii="Times New Roman" w:hAnsi="Times New Roman" w:eastAsia="仿宋_GB2312"/>
                <w:color w:val="auto"/>
                <w:sz w:val="24"/>
                <w:szCs w:val="24"/>
              </w:rPr>
              <w:t>项目细化（2分）</w:t>
            </w:r>
          </w:p>
        </w:tc>
        <w:tc>
          <w:tcPr>
            <w:tcW w:w="2692"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hint="eastAsia" w:ascii="Times New Roman" w:hAnsi="Times New Roman" w:eastAsia="仿宋_GB2312"/>
                <w:color w:val="auto"/>
                <w:sz w:val="24"/>
                <w:szCs w:val="24"/>
              </w:rPr>
              <w:t>按</w:t>
            </w:r>
            <w:r>
              <w:rPr>
                <w:rFonts w:ascii="Times New Roman" w:hAnsi="Times New Roman" w:eastAsia="仿宋_GB2312"/>
                <w:color w:val="auto"/>
                <w:sz w:val="24"/>
                <w:szCs w:val="24"/>
              </w:rPr>
              <w:t>项目测算明细表</w:t>
            </w:r>
          </w:p>
        </w:tc>
        <w:tc>
          <w:tcPr>
            <w:tcW w:w="1317"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795"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1417" w:type="dxa"/>
            <w:vMerge w:val="continue"/>
            <w:tcBorders>
              <w:left w:val="nil"/>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r>
      <w:tr>
        <w:tblPrEx>
          <w:tblCellMar>
            <w:top w:w="0" w:type="dxa"/>
            <w:left w:w="108" w:type="dxa"/>
            <w:bottom w:w="0" w:type="dxa"/>
            <w:right w:w="108" w:type="dxa"/>
          </w:tblCellMar>
        </w:tblPrEx>
        <w:trPr>
          <w:trHeight w:val="279" w:hRule="atLeast"/>
          <w:jc w:val="center"/>
        </w:trPr>
        <w:tc>
          <w:tcPr>
            <w:tcW w:w="710" w:type="dxa"/>
            <w:tcBorders>
              <w:top w:val="nil"/>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5</w:t>
            </w:r>
          </w:p>
        </w:tc>
        <w:tc>
          <w:tcPr>
            <w:tcW w:w="2646" w:type="dxa"/>
            <w:tcBorders>
              <w:top w:val="nil"/>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rPr>
                <w:rFonts w:ascii="Times New Roman" w:hAnsi="Times New Roman" w:eastAsia="仿宋_GB2312"/>
                <w:color w:val="auto"/>
                <w:sz w:val="24"/>
                <w:szCs w:val="24"/>
              </w:rPr>
            </w:pPr>
            <w:r>
              <w:rPr>
                <w:rFonts w:ascii="Times New Roman" w:hAnsi="Times New Roman" w:eastAsia="仿宋_GB2312"/>
                <w:color w:val="auto"/>
                <w:sz w:val="24"/>
                <w:szCs w:val="24"/>
              </w:rPr>
              <w:t>项目量化（2分）</w:t>
            </w:r>
          </w:p>
        </w:tc>
        <w:tc>
          <w:tcPr>
            <w:tcW w:w="2692"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按项目测算明细表</w:t>
            </w:r>
          </w:p>
        </w:tc>
        <w:tc>
          <w:tcPr>
            <w:tcW w:w="1317"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795"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hint="eastAsia" w:ascii="Times New Roman" w:hAnsi="Times New Roman" w:eastAsia="仿宋_GB2312"/>
                <w:color w:val="auto"/>
                <w:sz w:val="24"/>
                <w:szCs w:val="24"/>
                <w:lang w:eastAsia="zh-CN"/>
              </w:rPr>
            </w:pPr>
            <w:r>
              <w:rPr>
                <w:rFonts w:hint="eastAsia" w:ascii="Times New Roman" w:hAnsi="Times New Roman" w:eastAsia="仿宋_GB2312"/>
                <w:color w:val="auto"/>
                <w:sz w:val="24"/>
                <w:szCs w:val="24"/>
                <w:lang w:val="en-US" w:eastAsia="zh-CN"/>
              </w:rPr>
              <w:t>0</w:t>
            </w:r>
          </w:p>
        </w:tc>
        <w:tc>
          <w:tcPr>
            <w:tcW w:w="1417" w:type="dxa"/>
            <w:vMerge w:val="continue"/>
            <w:tcBorders>
              <w:left w:val="nil"/>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r>
      <w:tr>
        <w:tblPrEx>
          <w:tblCellMar>
            <w:top w:w="0" w:type="dxa"/>
            <w:left w:w="108" w:type="dxa"/>
            <w:bottom w:w="0" w:type="dxa"/>
            <w:right w:w="108" w:type="dxa"/>
          </w:tblCellMar>
        </w:tblPrEx>
        <w:trPr>
          <w:trHeight w:val="339" w:hRule="atLeast"/>
          <w:jc w:val="center"/>
        </w:trPr>
        <w:tc>
          <w:tcPr>
            <w:tcW w:w="710" w:type="dxa"/>
            <w:tcBorders>
              <w:top w:val="nil"/>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6</w:t>
            </w:r>
          </w:p>
        </w:tc>
        <w:tc>
          <w:tcPr>
            <w:tcW w:w="2646" w:type="dxa"/>
            <w:tcBorders>
              <w:top w:val="nil"/>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rPr>
                <w:rFonts w:ascii="Times New Roman" w:hAnsi="Times New Roman" w:eastAsia="仿宋_GB2312"/>
                <w:color w:val="auto"/>
                <w:sz w:val="24"/>
                <w:szCs w:val="24"/>
              </w:rPr>
            </w:pPr>
            <w:r>
              <w:rPr>
                <w:rFonts w:ascii="Times New Roman" w:hAnsi="Times New Roman" w:eastAsia="仿宋_GB2312"/>
                <w:color w:val="auto"/>
                <w:sz w:val="24"/>
                <w:szCs w:val="24"/>
              </w:rPr>
              <w:t>与政策相符性（0.5分）</w:t>
            </w:r>
          </w:p>
        </w:tc>
        <w:tc>
          <w:tcPr>
            <w:tcW w:w="2692"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hint="eastAsia" w:ascii="Times New Roman" w:hAnsi="Times New Roman" w:eastAsia="仿宋_GB2312"/>
                <w:color w:val="auto"/>
                <w:sz w:val="24"/>
                <w:szCs w:val="24"/>
              </w:rPr>
              <w:t>“多规合一”相关精神</w:t>
            </w:r>
          </w:p>
        </w:tc>
        <w:tc>
          <w:tcPr>
            <w:tcW w:w="1317"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0.5</w:t>
            </w:r>
          </w:p>
        </w:tc>
        <w:tc>
          <w:tcPr>
            <w:tcW w:w="795"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0.5</w:t>
            </w:r>
          </w:p>
        </w:tc>
        <w:tc>
          <w:tcPr>
            <w:tcW w:w="1417" w:type="dxa"/>
            <w:vMerge w:val="continue"/>
            <w:tcBorders>
              <w:left w:val="nil"/>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r>
      <w:tr>
        <w:tblPrEx>
          <w:tblCellMar>
            <w:top w:w="0" w:type="dxa"/>
            <w:left w:w="108" w:type="dxa"/>
            <w:bottom w:w="0" w:type="dxa"/>
            <w:right w:w="108" w:type="dxa"/>
          </w:tblCellMar>
        </w:tblPrEx>
        <w:trPr>
          <w:trHeight w:val="354" w:hRule="atLeast"/>
          <w:jc w:val="center"/>
        </w:trPr>
        <w:tc>
          <w:tcPr>
            <w:tcW w:w="710" w:type="dxa"/>
            <w:tcBorders>
              <w:top w:val="nil"/>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7</w:t>
            </w:r>
          </w:p>
        </w:tc>
        <w:tc>
          <w:tcPr>
            <w:tcW w:w="2646" w:type="dxa"/>
            <w:tcBorders>
              <w:top w:val="nil"/>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rPr>
                <w:rFonts w:ascii="Times New Roman" w:hAnsi="Times New Roman" w:eastAsia="仿宋_GB2312"/>
                <w:color w:val="auto"/>
                <w:sz w:val="24"/>
                <w:szCs w:val="24"/>
              </w:rPr>
            </w:pPr>
            <w:r>
              <w:rPr>
                <w:rFonts w:ascii="Times New Roman" w:hAnsi="Times New Roman" w:eastAsia="仿宋_GB2312"/>
                <w:color w:val="auto"/>
                <w:sz w:val="24"/>
                <w:szCs w:val="24"/>
              </w:rPr>
              <w:t>解决问题明确（0.5分）</w:t>
            </w:r>
          </w:p>
        </w:tc>
        <w:tc>
          <w:tcPr>
            <w:tcW w:w="2692"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hint="eastAsia" w:ascii="Times New Roman" w:hAnsi="Times New Roman" w:eastAsia="仿宋_GB2312"/>
                <w:color w:val="auto"/>
                <w:sz w:val="24"/>
                <w:szCs w:val="24"/>
              </w:rPr>
              <w:t>配合上级“多规合一”总体规划</w:t>
            </w:r>
          </w:p>
        </w:tc>
        <w:tc>
          <w:tcPr>
            <w:tcW w:w="1317"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0.5</w:t>
            </w:r>
          </w:p>
        </w:tc>
        <w:tc>
          <w:tcPr>
            <w:tcW w:w="795"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0.5</w:t>
            </w:r>
          </w:p>
        </w:tc>
        <w:tc>
          <w:tcPr>
            <w:tcW w:w="1417" w:type="dxa"/>
            <w:vMerge w:val="continue"/>
            <w:tcBorders>
              <w:left w:val="nil"/>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r>
      <w:tr>
        <w:tblPrEx>
          <w:tblCellMar>
            <w:top w:w="0" w:type="dxa"/>
            <w:left w:w="108" w:type="dxa"/>
            <w:bottom w:w="0" w:type="dxa"/>
            <w:right w:w="108" w:type="dxa"/>
          </w:tblCellMar>
        </w:tblPrEx>
        <w:trPr>
          <w:trHeight w:val="334" w:hRule="atLeast"/>
          <w:jc w:val="center"/>
        </w:trPr>
        <w:tc>
          <w:tcPr>
            <w:tcW w:w="710" w:type="dxa"/>
            <w:tcBorders>
              <w:top w:val="nil"/>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8</w:t>
            </w:r>
          </w:p>
        </w:tc>
        <w:tc>
          <w:tcPr>
            <w:tcW w:w="2646" w:type="dxa"/>
            <w:tcBorders>
              <w:top w:val="nil"/>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rPr>
                <w:rFonts w:ascii="Times New Roman" w:hAnsi="Times New Roman" w:eastAsia="仿宋_GB2312"/>
                <w:color w:val="auto"/>
                <w:sz w:val="24"/>
                <w:szCs w:val="24"/>
              </w:rPr>
            </w:pPr>
            <w:r>
              <w:rPr>
                <w:rFonts w:ascii="Times New Roman" w:hAnsi="Times New Roman" w:eastAsia="仿宋_GB2312"/>
                <w:color w:val="auto"/>
                <w:sz w:val="24"/>
                <w:szCs w:val="24"/>
              </w:rPr>
              <w:t>中长期实施规划（1分）</w:t>
            </w:r>
          </w:p>
        </w:tc>
        <w:tc>
          <w:tcPr>
            <w:tcW w:w="2692"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中长期规划</w:t>
            </w:r>
          </w:p>
        </w:tc>
        <w:tc>
          <w:tcPr>
            <w:tcW w:w="1317"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795" w:type="dxa"/>
            <w:tcBorders>
              <w:top w:val="nil"/>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1417" w:type="dxa"/>
            <w:vMerge w:val="continue"/>
            <w:tcBorders>
              <w:left w:val="nil"/>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r>
      <w:tr>
        <w:tblPrEx>
          <w:tblCellMar>
            <w:top w:w="0" w:type="dxa"/>
            <w:left w:w="108" w:type="dxa"/>
            <w:bottom w:w="0" w:type="dxa"/>
            <w:right w:w="108" w:type="dxa"/>
          </w:tblCellMar>
        </w:tblPrEx>
        <w:trPr>
          <w:trHeight w:val="338" w:hRule="atLeast"/>
          <w:jc w:val="center"/>
        </w:trPr>
        <w:tc>
          <w:tcPr>
            <w:tcW w:w="604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b/>
                <w:color w:val="auto"/>
                <w:sz w:val="24"/>
                <w:szCs w:val="24"/>
              </w:rPr>
            </w:pPr>
            <w:r>
              <w:rPr>
                <w:rFonts w:ascii="Times New Roman" w:hAnsi="Times New Roman" w:eastAsia="仿宋_GB2312"/>
                <w:b/>
                <w:color w:val="auto"/>
                <w:sz w:val="24"/>
                <w:szCs w:val="24"/>
              </w:rPr>
              <w:t>合  计</w:t>
            </w:r>
          </w:p>
        </w:tc>
        <w:tc>
          <w:tcPr>
            <w:tcW w:w="1317"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b/>
                <w:color w:val="auto"/>
                <w:sz w:val="24"/>
                <w:szCs w:val="24"/>
              </w:rPr>
            </w:pPr>
            <w:r>
              <w:rPr>
                <w:rFonts w:ascii="Times New Roman" w:hAnsi="Times New Roman" w:eastAsia="仿宋_GB2312"/>
                <w:b/>
                <w:color w:val="auto"/>
                <w:sz w:val="24"/>
                <w:szCs w:val="24"/>
              </w:rPr>
              <w:t>24</w:t>
            </w:r>
          </w:p>
        </w:tc>
        <w:tc>
          <w:tcPr>
            <w:tcW w:w="795"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hint="eastAsia" w:ascii="Times New Roman" w:hAnsi="Times New Roman" w:eastAsia="仿宋_GB2312"/>
                <w:b/>
                <w:color w:val="auto"/>
                <w:sz w:val="24"/>
                <w:szCs w:val="24"/>
                <w:lang w:val="en-US" w:eastAsia="zh-CN"/>
              </w:rPr>
            </w:pPr>
            <w:r>
              <w:rPr>
                <w:rFonts w:hint="eastAsia" w:ascii="Times New Roman" w:hAnsi="Times New Roman" w:eastAsia="仿宋_GB2312"/>
                <w:b/>
                <w:color w:val="auto"/>
                <w:sz w:val="24"/>
                <w:szCs w:val="24"/>
                <w:lang w:val="en-US" w:eastAsia="zh-CN"/>
              </w:rPr>
              <w:t>13</w:t>
            </w:r>
          </w:p>
        </w:tc>
        <w:tc>
          <w:tcPr>
            <w:tcW w:w="1417"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440" w:lineRule="exact"/>
              <w:jc w:val="center"/>
              <w:rPr>
                <w:rFonts w:hint="eastAsia" w:ascii="Times New Roman" w:hAnsi="Times New Roman" w:eastAsia="仿宋_GB2312"/>
                <w:b/>
                <w:color w:val="auto"/>
                <w:sz w:val="24"/>
                <w:szCs w:val="24"/>
                <w:lang w:eastAsia="zh-CN"/>
              </w:rPr>
            </w:pPr>
            <w:r>
              <w:rPr>
                <w:rFonts w:hint="eastAsia" w:ascii="Times New Roman" w:hAnsi="Times New Roman" w:eastAsia="仿宋_GB2312"/>
                <w:b/>
                <w:color w:val="auto"/>
                <w:sz w:val="24"/>
                <w:szCs w:val="24"/>
                <w:lang w:eastAsia="zh-CN"/>
              </w:rPr>
              <w:t>不相关</w:t>
            </w:r>
          </w:p>
        </w:tc>
      </w:tr>
      <w:bookmarkEnd w:id="176"/>
    </w:tbl>
    <w:p>
      <w:pPr>
        <w:pStyle w:val="4"/>
        <w:pageBreakBefore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cs="Times New Roman"/>
          <w:b/>
          <w:bCs/>
          <w:color w:val="auto"/>
          <w:sz w:val="28"/>
          <w:szCs w:val="28"/>
        </w:rPr>
      </w:pPr>
      <w:bookmarkStart w:id="177" w:name="_Toc12193"/>
      <w:bookmarkStart w:id="178" w:name="_Toc8739"/>
      <w:bookmarkStart w:id="179" w:name="_Toc15063"/>
      <w:bookmarkStart w:id="180" w:name="_Toc19557"/>
      <w:r>
        <w:rPr>
          <w:rFonts w:hint="default" w:ascii="Times New Roman" w:hAnsi="Times New Roman" w:eastAsia="仿宋_GB2312" w:cs="Times New Roman"/>
          <w:b/>
          <w:bCs/>
          <w:color w:val="auto"/>
          <w:sz w:val="28"/>
          <w:szCs w:val="28"/>
        </w:rPr>
        <w:t>3.1.10绩效分析</w:t>
      </w:r>
      <w:bookmarkEnd w:id="177"/>
      <w:bookmarkEnd w:id="178"/>
      <w:bookmarkEnd w:id="179"/>
      <w:bookmarkEnd w:id="180"/>
    </w:p>
    <w:p>
      <w:pPr>
        <w:pageBreakBefore w:val="0"/>
        <w:kinsoku/>
        <w:wordWrap/>
        <w:overflowPunct/>
        <w:topLinePunct w:val="0"/>
        <w:autoSpaceDE/>
        <w:autoSpaceDN/>
        <w:bidi w:val="0"/>
        <w:adjustRightInd/>
        <w:snapToGrid/>
        <w:spacing w:after="0" w:line="440" w:lineRule="exact"/>
        <w:ind w:firstLine="560" w:firstLineChars="200"/>
        <w:rPr>
          <w:rFonts w:ascii="Times New Roman" w:hAnsi="Times New Roman" w:eastAsia="仿宋_GB2312"/>
          <w:b/>
          <w:bCs/>
          <w:color w:val="auto"/>
          <w:sz w:val="28"/>
          <w:szCs w:val="28"/>
        </w:rPr>
      </w:pPr>
      <w:r>
        <w:rPr>
          <w:rFonts w:ascii="Times New Roman" w:hAnsi="Times New Roman" w:eastAsia="仿宋_GB2312"/>
          <w:color w:val="auto"/>
          <w:sz w:val="28"/>
          <w:szCs w:val="28"/>
          <w:highlight w:val="none"/>
        </w:rPr>
        <w:t>项目符合</w:t>
      </w:r>
      <w:r>
        <w:rPr>
          <w:rFonts w:hint="eastAsia" w:ascii="Times New Roman" w:hAnsi="Times New Roman" w:eastAsia="仿宋_GB2312"/>
          <w:color w:val="auto"/>
          <w:sz w:val="28"/>
          <w:szCs w:val="28"/>
          <w:highlight w:val="none"/>
        </w:rPr>
        <w:t>方案编制</w:t>
      </w:r>
      <w:r>
        <w:rPr>
          <w:rFonts w:ascii="Times New Roman" w:hAnsi="Times New Roman" w:eastAsia="仿宋_GB2312"/>
          <w:color w:val="auto"/>
          <w:sz w:val="28"/>
          <w:szCs w:val="28"/>
          <w:highlight w:val="none"/>
        </w:rPr>
        <w:t>年初预算计划，</w:t>
      </w:r>
      <w:r>
        <w:rPr>
          <w:rFonts w:hint="eastAsia" w:ascii="Times New Roman" w:hAnsi="Times New Roman" w:eastAsia="仿宋_GB2312"/>
          <w:color w:val="auto"/>
          <w:sz w:val="28"/>
          <w:szCs w:val="28"/>
          <w:highlight w:val="none"/>
        </w:rPr>
        <w:t>虽然</w:t>
      </w:r>
      <w:r>
        <w:rPr>
          <w:rFonts w:hint="eastAsia" w:ascii="Times New Roman" w:hAnsi="Times New Roman" w:eastAsia="仿宋_GB2312"/>
          <w:color w:val="auto"/>
          <w:sz w:val="28"/>
          <w:szCs w:val="28"/>
          <w:highlight w:val="none"/>
          <w:lang w:eastAsia="zh-CN"/>
        </w:rPr>
        <w:t>在项目测算明细表中</w:t>
      </w:r>
      <w:r>
        <w:rPr>
          <w:rFonts w:ascii="Times New Roman" w:hAnsi="Times New Roman" w:eastAsia="仿宋_GB2312"/>
          <w:color w:val="auto"/>
          <w:sz w:val="28"/>
          <w:szCs w:val="28"/>
          <w:highlight w:val="none"/>
        </w:rPr>
        <w:t>项目细化</w:t>
      </w:r>
      <w:r>
        <w:rPr>
          <w:rFonts w:hint="eastAsia" w:ascii="Times New Roman" w:hAnsi="Times New Roman" w:eastAsia="仿宋_GB2312"/>
          <w:color w:val="auto"/>
          <w:sz w:val="28"/>
          <w:szCs w:val="28"/>
          <w:highlight w:val="none"/>
          <w:lang w:eastAsia="zh-CN"/>
        </w:rPr>
        <w:t>但未量化</w:t>
      </w:r>
      <w:r>
        <w:rPr>
          <w:rFonts w:hint="eastAsia" w:ascii="Times New Roman" w:hAnsi="Times New Roman" w:eastAsia="仿宋_GB2312"/>
          <w:color w:val="auto"/>
          <w:sz w:val="28"/>
          <w:szCs w:val="28"/>
          <w:highlight w:val="none"/>
        </w:rPr>
        <w:t>，</w:t>
      </w:r>
      <w:r>
        <w:rPr>
          <w:rFonts w:hint="eastAsia" w:ascii="Times New Roman" w:hAnsi="Times New Roman" w:eastAsia="仿宋_GB2312"/>
          <w:color w:val="auto"/>
          <w:sz w:val="28"/>
          <w:szCs w:val="28"/>
          <w:highlight w:val="none"/>
          <w:lang w:eastAsia="zh-CN"/>
        </w:rPr>
        <w:t>所以无法明确清晰的知道每个项目的预算花费以及实施过程中是否按照预算进行，在成效指标、成效目标、成效标准与标准值中未设置相应的标准，导致</w:t>
      </w:r>
      <w:r>
        <w:rPr>
          <w:rFonts w:hint="eastAsia" w:ascii="Times New Roman" w:hAnsi="Times New Roman" w:eastAsia="仿宋_GB2312"/>
          <w:color w:val="auto"/>
          <w:sz w:val="28"/>
          <w:szCs w:val="28"/>
          <w:highlight w:val="none"/>
        </w:rPr>
        <w:t>项目</w:t>
      </w:r>
      <w:r>
        <w:rPr>
          <w:rFonts w:ascii="Times New Roman" w:hAnsi="Times New Roman" w:eastAsia="仿宋_GB2312"/>
          <w:color w:val="auto"/>
          <w:sz w:val="28"/>
          <w:szCs w:val="28"/>
          <w:highlight w:val="none"/>
        </w:rPr>
        <w:t>相关性方面，绩效等级评定为“</w:t>
      </w:r>
      <w:r>
        <w:rPr>
          <w:rFonts w:hint="eastAsia" w:ascii="Times New Roman" w:hAnsi="Times New Roman" w:eastAsia="仿宋_GB2312"/>
          <w:b/>
          <w:bCs/>
          <w:color w:val="auto"/>
          <w:sz w:val="28"/>
          <w:szCs w:val="28"/>
          <w:highlight w:val="none"/>
          <w:lang w:eastAsia="zh-CN"/>
        </w:rPr>
        <w:t>不相关</w:t>
      </w:r>
      <w:r>
        <w:rPr>
          <w:rFonts w:ascii="Times New Roman" w:hAnsi="Times New Roman" w:eastAsia="仿宋_GB2312"/>
          <w:color w:val="auto"/>
          <w:sz w:val="28"/>
          <w:szCs w:val="28"/>
          <w:highlight w:val="none"/>
        </w:rPr>
        <w:t>”</w:t>
      </w:r>
      <w:r>
        <w:rPr>
          <w:rFonts w:hint="eastAsia" w:ascii="Times New Roman" w:hAnsi="Times New Roman" w:eastAsia="仿宋_GB2312"/>
          <w:color w:val="auto"/>
          <w:sz w:val="28"/>
          <w:szCs w:val="28"/>
          <w:highlight w:val="none"/>
        </w:rPr>
        <w:t>。</w:t>
      </w:r>
      <w:r>
        <w:rPr>
          <w:rFonts w:ascii="Times New Roman" w:hAnsi="Times New Roman" w:eastAsia="仿宋_GB2312"/>
          <w:color w:val="auto"/>
          <w:sz w:val="28"/>
          <w:szCs w:val="28"/>
          <w:highlight w:val="none"/>
        </w:rPr>
        <w:t xml:space="preserve">  </w:t>
      </w:r>
      <w:r>
        <w:rPr>
          <w:rFonts w:ascii="Times New Roman" w:hAnsi="Times New Roman" w:eastAsia="仿宋_GB2312"/>
          <w:b/>
          <w:bCs/>
          <w:color w:val="auto"/>
          <w:sz w:val="28"/>
          <w:szCs w:val="28"/>
          <w:highlight w:val="none"/>
        </w:rPr>
        <w:t xml:space="preserve">   </w:t>
      </w:r>
      <w:r>
        <w:rPr>
          <w:rFonts w:ascii="Times New Roman" w:hAnsi="Times New Roman" w:eastAsia="仿宋_GB2312"/>
          <w:b/>
          <w:bCs/>
          <w:color w:val="auto"/>
          <w:sz w:val="28"/>
          <w:szCs w:val="28"/>
        </w:rPr>
        <w:t xml:space="preserve">  </w:t>
      </w:r>
    </w:p>
    <w:p>
      <w:pPr>
        <w:pStyle w:val="2"/>
        <w:pageBreakBefore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cs="Times New Roman"/>
          <w:b/>
          <w:bCs/>
          <w:color w:val="auto"/>
          <w:highlight w:val="none"/>
        </w:rPr>
      </w:pPr>
      <w:bookmarkStart w:id="181" w:name="_Toc13319"/>
      <w:bookmarkStart w:id="182" w:name="_Toc10625"/>
      <w:bookmarkStart w:id="183" w:name="_Toc31459"/>
      <w:bookmarkStart w:id="184" w:name="_Toc2901"/>
      <w:bookmarkStart w:id="185" w:name="_Toc28138"/>
      <w:bookmarkStart w:id="186" w:name="_Toc426622066"/>
      <w:bookmarkStart w:id="187" w:name="_Toc5797"/>
      <w:bookmarkStart w:id="188" w:name="_Toc1069"/>
      <w:bookmarkStart w:id="189" w:name="_Toc30575"/>
      <w:bookmarkStart w:id="190" w:name="_Toc27808"/>
      <w:bookmarkStart w:id="191" w:name="_Toc25400"/>
      <w:r>
        <w:rPr>
          <w:rFonts w:hint="default" w:ascii="Times New Roman" w:hAnsi="Times New Roman" w:eastAsia="仿宋_GB2312" w:cs="Times New Roman"/>
          <w:b/>
          <w:bCs/>
          <w:color w:val="auto"/>
          <w:highlight w:val="none"/>
        </w:rPr>
        <w:t>3.2效率性（设置分值：24分）</w:t>
      </w:r>
      <w:bookmarkEnd w:id="181"/>
      <w:bookmarkEnd w:id="182"/>
      <w:bookmarkEnd w:id="183"/>
      <w:bookmarkEnd w:id="184"/>
      <w:bookmarkEnd w:id="185"/>
      <w:bookmarkEnd w:id="186"/>
      <w:bookmarkEnd w:id="187"/>
      <w:bookmarkEnd w:id="188"/>
      <w:bookmarkEnd w:id="189"/>
      <w:bookmarkEnd w:id="190"/>
      <w:bookmarkEnd w:id="191"/>
    </w:p>
    <w:p>
      <w:pPr>
        <w:pageBreakBefore w:val="0"/>
        <w:kinsoku/>
        <w:wordWrap/>
        <w:overflowPunct/>
        <w:topLinePunct w:val="0"/>
        <w:autoSpaceDE/>
        <w:autoSpaceDN/>
        <w:bidi w:val="0"/>
        <w:adjustRightInd/>
        <w:snapToGrid/>
        <w:spacing w:after="0" w:line="440" w:lineRule="exact"/>
        <w:ind w:firstLine="560" w:firstLineChars="200"/>
        <w:rPr>
          <w:rFonts w:ascii="Times New Roman" w:hAnsi="Times New Roman" w:eastAsia="仿宋_GB2312"/>
          <w:color w:val="auto"/>
          <w:sz w:val="28"/>
          <w:szCs w:val="28"/>
          <w:highlight w:val="none"/>
        </w:rPr>
      </w:pPr>
      <w:r>
        <w:rPr>
          <w:rFonts w:ascii="Times New Roman" w:hAnsi="Times New Roman" w:eastAsia="仿宋_GB2312"/>
          <w:color w:val="auto"/>
          <w:sz w:val="28"/>
          <w:szCs w:val="28"/>
          <w:highlight w:val="none"/>
        </w:rPr>
        <w:t>效率是指项目投入和产出的对比关系，即能否以更低的成本或者更快的速度取得预计产出。主要评价项目预算经人大批复后的执行情况。</w:t>
      </w:r>
    </w:p>
    <w:p>
      <w:pPr>
        <w:pStyle w:val="4"/>
        <w:pageBreakBefore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cs="Times New Roman"/>
          <w:b/>
          <w:bCs/>
          <w:color w:val="auto"/>
          <w:sz w:val="28"/>
          <w:szCs w:val="28"/>
        </w:rPr>
      </w:pPr>
      <w:bookmarkStart w:id="192" w:name="_Toc10262"/>
      <w:bookmarkStart w:id="193" w:name="_Toc22150"/>
      <w:bookmarkStart w:id="194" w:name="_Toc6361"/>
      <w:bookmarkStart w:id="195" w:name="_Toc17762"/>
      <w:r>
        <w:rPr>
          <w:rFonts w:hint="default" w:ascii="Times New Roman" w:hAnsi="Times New Roman" w:eastAsia="仿宋_GB2312" w:cs="Times New Roman"/>
          <w:b/>
          <w:bCs/>
          <w:color w:val="auto"/>
          <w:sz w:val="28"/>
          <w:szCs w:val="28"/>
        </w:rPr>
        <w:t>3.2.1实施方案（设置分值：2分）</w:t>
      </w:r>
      <w:bookmarkEnd w:id="192"/>
      <w:bookmarkEnd w:id="193"/>
      <w:bookmarkEnd w:id="194"/>
      <w:bookmarkEnd w:id="195"/>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主要评价是否围绕目标制定项目年度实施方案或工作计划，确保项目在实施过程中不偏离目标。</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color w:val="auto"/>
          <w:sz w:val="28"/>
          <w:szCs w:val="28"/>
        </w:rPr>
        <w:t>制定实施方案或工作计划的，得2分；否则，不得分。</w:t>
      </w:r>
    </w:p>
    <w:p>
      <w:pPr>
        <w:pageBreakBefore w:val="0"/>
        <w:widowControl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cs="Times New Roman"/>
          <w:color w:val="auto"/>
          <w:sz w:val="28"/>
          <w:szCs w:val="28"/>
        </w:rPr>
      </w:pPr>
      <w:r>
        <w:rPr>
          <w:rFonts w:hint="eastAsia" w:ascii="仿宋_GB2312" w:eastAsia="仿宋_GB2312"/>
          <w:b/>
          <w:bCs/>
          <w:color w:val="auto"/>
          <w:sz w:val="28"/>
          <w:szCs w:val="28"/>
        </w:rPr>
        <w:t>指标得分：</w:t>
      </w:r>
      <w:r>
        <w:rPr>
          <w:rFonts w:hint="eastAsia" w:ascii="仿宋_GB2312" w:eastAsia="仿宋_GB2312"/>
          <w:color w:val="auto"/>
          <w:sz w:val="28"/>
          <w:szCs w:val="28"/>
        </w:rPr>
        <w:t>根据评分标准，该指标得</w:t>
      </w:r>
      <w:r>
        <w:rPr>
          <w:rFonts w:hint="default" w:ascii="Times New Roman" w:hAnsi="Times New Roman" w:eastAsia="仿宋_GB2312" w:cs="Times New Roman"/>
          <w:color w:val="auto"/>
          <w:sz w:val="28"/>
          <w:szCs w:val="28"/>
        </w:rPr>
        <w:t>2分。</w:t>
      </w:r>
    </w:p>
    <w:p>
      <w:pPr>
        <w:pageBreakBefore w:val="0"/>
        <w:widowControl w:val="0"/>
        <w:tabs>
          <w:tab w:val="center" w:pos="4819"/>
        </w:tabs>
        <w:kinsoku/>
        <w:wordWrap/>
        <w:overflowPunct/>
        <w:topLinePunct w:val="0"/>
        <w:autoSpaceDE/>
        <w:autoSpaceDN/>
        <w:bidi w:val="0"/>
        <w:adjustRightInd/>
        <w:snapToGrid/>
        <w:spacing w:after="0" w:line="440" w:lineRule="exact"/>
        <w:ind w:firstLine="562" w:firstLineChars="200"/>
        <w:rPr>
          <w:rFonts w:ascii="仿宋_GB2312" w:eastAsia="仿宋_GB2312"/>
          <w:color w:val="auto"/>
          <w:sz w:val="28"/>
          <w:szCs w:val="28"/>
        </w:rPr>
      </w:pPr>
      <w:r>
        <w:rPr>
          <w:rFonts w:eastAsia="仿宋_GB2312"/>
          <w:b/>
          <w:bCs/>
          <w:color w:val="auto"/>
          <w:sz w:val="28"/>
          <w:szCs w:val="28"/>
        </w:rPr>
        <w:t>取数来源：</w:t>
      </w:r>
      <w:r>
        <w:rPr>
          <w:rFonts w:hint="eastAsia" w:ascii="仿宋_GB2312" w:eastAsia="仿宋_GB2312"/>
          <w:color w:val="auto"/>
          <w:sz w:val="28"/>
          <w:szCs w:val="28"/>
        </w:rPr>
        <w:t>项目测算明细表</w:t>
      </w:r>
    </w:p>
    <w:p>
      <w:pPr>
        <w:pageBreakBefore w:val="0"/>
        <w:widowControl w:val="0"/>
        <w:tabs>
          <w:tab w:val="center" w:pos="4819"/>
        </w:tabs>
        <w:kinsoku/>
        <w:wordWrap/>
        <w:overflowPunct/>
        <w:topLinePunct w:val="0"/>
        <w:autoSpaceDE/>
        <w:autoSpaceDN/>
        <w:bidi w:val="0"/>
        <w:adjustRightInd/>
        <w:snapToGrid/>
        <w:spacing w:after="0" w:line="440" w:lineRule="exact"/>
        <w:ind w:firstLine="562" w:firstLineChars="200"/>
        <w:rPr>
          <w:rFonts w:hint="eastAsia" w:ascii="仿宋_GB2312" w:hAnsi="Times New Roman" w:eastAsia="仿宋_GB2312" w:cs="Times New Roman"/>
          <w:color w:val="auto"/>
          <w:sz w:val="28"/>
          <w:szCs w:val="28"/>
        </w:rPr>
      </w:pPr>
      <w:r>
        <w:rPr>
          <w:rFonts w:eastAsia="仿宋_GB2312"/>
          <w:b/>
          <w:bCs/>
          <w:color w:val="auto"/>
          <w:sz w:val="28"/>
          <w:szCs w:val="28"/>
        </w:rPr>
        <w:t>得分依据：</w:t>
      </w:r>
      <w:r>
        <w:rPr>
          <w:rFonts w:hint="eastAsia" w:ascii="仿宋_GB2312" w:eastAsia="仿宋_GB2312"/>
          <w:color w:val="auto"/>
          <w:sz w:val="28"/>
          <w:szCs w:val="28"/>
        </w:rPr>
        <w:t>制定了工作计划，如《测算明细表》中：“测算依据及说明</w:t>
      </w:r>
      <w:r>
        <w:rPr>
          <w:rFonts w:hint="eastAsia" w:ascii="仿宋_GB2312" w:eastAsia="仿宋_GB2312"/>
          <w:color w:val="auto"/>
          <w:sz w:val="28"/>
          <w:szCs w:val="28"/>
          <w:lang w:eastAsia="zh-CN"/>
        </w:rPr>
        <w:t>《宗教事务条例》、宗教政策法规等理论学习培训班等</w:t>
      </w:r>
      <w:r>
        <w:rPr>
          <w:rFonts w:hint="eastAsia" w:ascii="仿宋_GB2312" w:eastAsia="仿宋_GB2312"/>
          <w:color w:val="auto"/>
          <w:sz w:val="28"/>
          <w:szCs w:val="28"/>
        </w:rPr>
        <w:t>”已明确201</w:t>
      </w:r>
      <w:r>
        <w:rPr>
          <w:rFonts w:hint="eastAsia" w:ascii="仿宋_GB2312" w:eastAsia="仿宋_GB2312"/>
          <w:color w:val="auto"/>
          <w:sz w:val="28"/>
          <w:szCs w:val="28"/>
          <w:lang w:val="en-US" w:eastAsia="zh-CN"/>
        </w:rPr>
        <w:t>9</w:t>
      </w:r>
      <w:r>
        <w:rPr>
          <w:rFonts w:hint="eastAsia" w:ascii="仿宋_GB2312" w:eastAsia="仿宋_GB2312"/>
          <w:color w:val="auto"/>
          <w:sz w:val="28"/>
          <w:szCs w:val="28"/>
        </w:rPr>
        <w:t>年工作内容，得2分。</w:t>
      </w:r>
    </w:p>
    <w:p>
      <w:pPr>
        <w:pStyle w:val="4"/>
        <w:pageBreakBefore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cs="Times New Roman"/>
          <w:b/>
          <w:bCs/>
          <w:color w:val="auto"/>
          <w:sz w:val="28"/>
          <w:szCs w:val="28"/>
        </w:rPr>
      </w:pPr>
      <w:bookmarkStart w:id="196" w:name="_Toc25958"/>
      <w:bookmarkStart w:id="197" w:name="_Toc14811"/>
      <w:bookmarkStart w:id="198" w:name="_Toc801"/>
      <w:bookmarkStart w:id="199" w:name="_Toc14597"/>
      <w:r>
        <w:rPr>
          <w:rFonts w:hint="default" w:ascii="Times New Roman" w:hAnsi="Times New Roman" w:eastAsia="仿宋_GB2312" w:cs="Times New Roman"/>
          <w:b/>
          <w:bCs/>
          <w:color w:val="auto"/>
          <w:sz w:val="28"/>
          <w:szCs w:val="28"/>
        </w:rPr>
        <w:t>3.2.2具体活动内容调整（设置分值：2分）</w:t>
      </w:r>
      <w:bookmarkEnd w:id="196"/>
      <w:bookmarkEnd w:id="197"/>
      <w:bookmarkEnd w:id="198"/>
      <w:bookmarkEnd w:id="199"/>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该指标主要评价项目活动内容的调整情况。</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bCs/>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bCs/>
          <w:color w:val="auto"/>
          <w:sz w:val="28"/>
          <w:szCs w:val="28"/>
        </w:rPr>
        <w:t>项目在实施过程中，没有调整活动具体内容（子项目）的，得2分；未经批准调整了活动具体内容的，得0分，并从总得分中一次性扣10分。虽有调整，但经批准</w:t>
      </w:r>
      <w:r>
        <w:rPr>
          <w:rFonts w:hint="eastAsia" w:ascii="Times New Roman" w:hAnsi="Times New Roman" w:eastAsia="仿宋_GB2312"/>
          <w:bCs/>
          <w:color w:val="auto"/>
          <w:sz w:val="28"/>
          <w:szCs w:val="28"/>
        </w:rPr>
        <w:t>的</w:t>
      </w:r>
      <w:r>
        <w:rPr>
          <w:rFonts w:ascii="Times New Roman" w:hAnsi="Times New Roman" w:eastAsia="仿宋_GB2312"/>
          <w:bCs/>
          <w:color w:val="auto"/>
          <w:sz w:val="28"/>
          <w:szCs w:val="28"/>
        </w:rPr>
        <w:t>不扣分。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bCs/>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bCs/>
          <w:color w:val="auto"/>
          <w:sz w:val="28"/>
          <w:szCs w:val="28"/>
        </w:rPr>
        <w:t>根据评分标准，该指标得2分。</w:t>
      </w:r>
    </w:p>
    <w:p>
      <w:pPr>
        <w:pageBreakBefore w:val="0"/>
        <w:widowControl w:val="0"/>
        <w:tabs>
          <w:tab w:val="center" w:pos="4819"/>
        </w:tabs>
        <w:kinsoku/>
        <w:wordWrap/>
        <w:overflowPunct/>
        <w:topLinePunct w:val="0"/>
        <w:autoSpaceDE/>
        <w:autoSpaceDN/>
        <w:bidi w:val="0"/>
        <w:adjustRightInd/>
        <w:snapToGrid/>
        <w:spacing w:after="0" w:line="440" w:lineRule="exact"/>
        <w:ind w:firstLine="562" w:firstLineChars="200"/>
        <w:rPr>
          <w:rFonts w:hint="eastAsia" w:ascii="仿宋_GB2312" w:eastAsia="仿宋_GB2312"/>
          <w:color w:val="auto"/>
          <w:sz w:val="28"/>
          <w:szCs w:val="28"/>
          <w:highlight w:val="none"/>
          <w:lang w:eastAsia="zh-CN"/>
        </w:rPr>
      </w:pPr>
      <w:r>
        <w:rPr>
          <w:rFonts w:eastAsia="仿宋_GB2312"/>
          <w:b/>
          <w:bCs/>
          <w:color w:val="auto"/>
          <w:sz w:val="28"/>
          <w:szCs w:val="28"/>
          <w:highlight w:val="none"/>
        </w:rPr>
        <w:t>取数来源：</w:t>
      </w:r>
      <w:r>
        <w:rPr>
          <w:rFonts w:hint="eastAsia" w:ascii="仿宋_GB2312" w:eastAsia="仿宋_GB2312"/>
          <w:color w:val="auto"/>
          <w:sz w:val="28"/>
          <w:szCs w:val="28"/>
          <w:highlight w:val="none"/>
        </w:rPr>
        <w:t>项目测算明细表</w:t>
      </w:r>
      <w:r>
        <w:rPr>
          <w:rFonts w:hint="eastAsia" w:ascii="仿宋_GB2312" w:eastAsia="仿宋_GB2312"/>
          <w:color w:val="auto"/>
          <w:sz w:val="28"/>
          <w:szCs w:val="28"/>
          <w:highlight w:val="none"/>
          <w:lang w:eastAsia="zh-CN"/>
        </w:rPr>
        <w:t>、明细账等</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highlight w:val="yellow"/>
        </w:rPr>
      </w:pPr>
      <w:r>
        <w:rPr>
          <w:rFonts w:eastAsia="仿宋_GB2312"/>
          <w:b/>
          <w:bCs/>
          <w:color w:val="auto"/>
          <w:sz w:val="28"/>
          <w:szCs w:val="28"/>
          <w:highlight w:val="none"/>
        </w:rPr>
        <w:t>得分依据：</w:t>
      </w:r>
      <w:r>
        <w:rPr>
          <w:rFonts w:hint="eastAsia" w:ascii="Times New Roman" w:hAnsi="Times New Roman" w:eastAsia="仿宋_GB2312"/>
          <w:color w:val="auto"/>
          <w:sz w:val="28"/>
          <w:szCs w:val="28"/>
          <w:highlight w:val="none"/>
        </w:rPr>
        <w:t>项目在实施过程中，没有调整活动具体内容（子项目）的，得2分。</w:t>
      </w:r>
    </w:p>
    <w:p>
      <w:pPr>
        <w:pStyle w:val="4"/>
        <w:pageBreakBefore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cs="Times New Roman"/>
          <w:b/>
          <w:bCs/>
          <w:color w:val="auto"/>
          <w:sz w:val="28"/>
          <w:szCs w:val="28"/>
        </w:rPr>
      </w:pPr>
      <w:bookmarkStart w:id="200" w:name="_Toc30722"/>
      <w:bookmarkStart w:id="201" w:name="_Toc31285"/>
      <w:bookmarkStart w:id="202" w:name="_Toc30303"/>
      <w:bookmarkStart w:id="203" w:name="_Toc7399"/>
      <w:r>
        <w:rPr>
          <w:rFonts w:hint="default" w:ascii="Times New Roman" w:hAnsi="Times New Roman" w:eastAsia="仿宋_GB2312" w:cs="Times New Roman"/>
          <w:b/>
          <w:bCs/>
          <w:color w:val="auto"/>
          <w:sz w:val="28"/>
          <w:szCs w:val="28"/>
        </w:rPr>
        <w:t>3.2.3项目资金调整（设置分值：2分）</w:t>
      </w:r>
      <w:bookmarkEnd w:id="200"/>
      <w:bookmarkEnd w:id="201"/>
      <w:bookmarkEnd w:id="202"/>
      <w:bookmarkEnd w:id="203"/>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该指标主要评价项目资金的调整情况。</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bCs/>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bCs/>
          <w:color w:val="auto"/>
          <w:sz w:val="28"/>
          <w:szCs w:val="28"/>
        </w:rPr>
        <w:t>项目在实施过程中，没有将项目或子项目资金调整用于其他方面的，得2分；未经批准调整了的，得0分，并从总得分中一次性扣10分。虽有调整，但经批准的不扣分。属于《预算法》第71条所列情形的，不属于调整情况，不扣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rPr>
        <w:t>2</w:t>
      </w:r>
      <w:r>
        <w:rPr>
          <w:rFonts w:ascii="Times New Roman" w:hAnsi="Times New Roman" w:eastAsia="仿宋_GB2312"/>
          <w:color w:val="auto"/>
          <w:sz w:val="28"/>
          <w:szCs w:val="28"/>
        </w:rPr>
        <w:t>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bCs/>
          <w:color w:val="auto"/>
          <w:sz w:val="28"/>
          <w:szCs w:val="28"/>
        </w:rPr>
      </w:pPr>
      <w:r>
        <w:rPr>
          <w:rFonts w:ascii="Times New Roman" w:hAnsi="Times New Roman" w:eastAsia="仿宋_GB2312"/>
          <w:b/>
          <w:color w:val="auto"/>
          <w:sz w:val="28"/>
          <w:szCs w:val="28"/>
        </w:rPr>
        <w:t>取数来源</w:t>
      </w:r>
      <w:r>
        <w:rPr>
          <w:rFonts w:hint="eastAsia" w:ascii="Times New Roman" w:hAnsi="Times New Roman" w:eastAsia="仿宋_GB2312"/>
          <w:b/>
          <w:color w:val="auto"/>
          <w:sz w:val="28"/>
          <w:szCs w:val="28"/>
          <w:lang w:eastAsia="zh-CN"/>
        </w:rPr>
        <w:t>：</w:t>
      </w:r>
      <w:r>
        <w:rPr>
          <w:rFonts w:ascii="Times New Roman" w:hAnsi="Times New Roman" w:eastAsia="仿宋_GB2312"/>
          <w:bCs/>
          <w:color w:val="auto"/>
          <w:sz w:val="28"/>
          <w:szCs w:val="28"/>
        </w:rPr>
        <w:t>《201</w:t>
      </w:r>
      <w:r>
        <w:rPr>
          <w:rFonts w:hint="eastAsia" w:ascii="Times New Roman" w:hAnsi="Times New Roman" w:eastAsia="仿宋_GB2312"/>
          <w:bCs/>
          <w:color w:val="auto"/>
          <w:sz w:val="28"/>
          <w:szCs w:val="28"/>
          <w:lang w:val="en-US" w:eastAsia="zh-CN"/>
        </w:rPr>
        <w:t>9</w:t>
      </w:r>
      <w:r>
        <w:rPr>
          <w:rFonts w:ascii="Times New Roman" w:hAnsi="Times New Roman" w:eastAsia="仿宋_GB2312"/>
          <w:bCs/>
          <w:color w:val="auto"/>
          <w:sz w:val="28"/>
          <w:szCs w:val="28"/>
        </w:rPr>
        <w:t>年可执行指标执行情况明细表》</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highlight w:val="none"/>
        </w:rPr>
      </w:pPr>
      <w:r>
        <w:rPr>
          <w:rFonts w:ascii="Times New Roman" w:hAnsi="Times New Roman" w:eastAsia="仿宋_GB2312"/>
          <w:b/>
          <w:bCs/>
          <w:color w:val="auto"/>
          <w:sz w:val="28"/>
          <w:szCs w:val="28"/>
          <w:highlight w:val="none"/>
        </w:rPr>
        <w:t>得分依据：</w:t>
      </w:r>
      <w:r>
        <w:rPr>
          <w:rFonts w:hint="eastAsia" w:ascii="Times New Roman" w:hAnsi="Times New Roman" w:eastAsia="仿宋_GB2312"/>
          <w:color w:val="auto"/>
          <w:sz w:val="28"/>
          <w:szCs w:val="28"/>
          <w:highlight w:val="none"/>
        </w:rPr>
        <w:t>经查阅《</w:t>
      </w:r>
      <w:r>
        <w:rPr>
          <w:rFonts w:hint="eastAsia" w:ascii="Times New Roman" w:hAnsi="Times New Roman" w:eastAsia="仿宋_GB2312"/>
          <w:color w:val="auto"/>
          <w:sz w:val="28"/>
          <w:szCs w:val="28"/>
          <w:highlight w:val="none"/>
          <w:lang w:val="en-US" w:eastAsia="zh-CN"/>
        </w:rPr>
        <w:t>2019</w:t>
      </w:r>
      <w:r>
        <w:rPr>
          <w:rFonts w:hint="eastAsia" w:ascii="Times New Roman" w:hAnsi="Times New Roman" w:eastAsia="仿宋_GB2312"/>
          <w:color w:val="auto"/>
          <w:sz w:val="28"/>
          <w:szCs w:val="28"/>
          <w:highlight w:val="none"/>
        </w:rPr>
        <w:t>可执行指标执行情况明细表》等相关项目资料，项目在实施过程中，没有将项目或子项目资金调整用于其他方面的，得2分</w:t>
      </w:r>
      <w:r>
        <w:rPr>
          <w:rFonts w:ascii="Times New Roman" w:hAnsi="Times New Roman" w:eastAsia="仿宋_GB2312"/>
          <w:color w:val="auto"/>
          <w:sz w:val="28"/>
          <w:szCs w:val="28"/>
          <w:highlight w:val="none"/>
        </w:rPr>
        <w:t>。</w:t>
      </w:r>
    </w:p>
    <w:p>
      <w:pPr>
        <w:pStyle w:val="4"/>
        <w:pageBreakBefore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cs="Times New Roman"/>
          <w:b/>
          <w:bCs/>
          <w:color w:val="auto"/>
          <w:sz w:val="28"/>
          <w:szCs w:val="28"/>
        </w:rPr>
      </w:pPr>
      <w:bookmarkStart w:id="204" w:name="_Toc32024"/>
      <w:bookmarkStart w:id="205" w:name="_Toc18834"/>
      <w:bookmarkStart w:id="206" w:name="_Toc19791"/>
      <w:bookmarkStart w:id="207" w:name="_Toc16950"/>
      <w:r>
        <w:rPr>
          <w:rFonts w:hint="default" w:ascii="Times New Roman" w:hAnsi="Times New Roman" w:eastAsia="仿宋_GB2312" w:cs="Times New Roman"/>
          <w:b/>
          <w:bCs/>
          <w:color w:val="auto"/>
          <w:sz w:val="28"/>
          <w:szCs w:val="28"/>
        </w:rPr>
        <w:t>3.2.4支出合法合规性（设置分值：8分）</w:t>
      </w:r>
      <w:bookmarkEnd w:id="204"/>
      <w:bookmarkEnd w:id="205"/>
      <w:bookmarkEnd w:id="206"/>
      <w:bookmarkEnd w:id="207"/>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该指标主要评价项目资金规范使用情况。</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color w:val="auto"/>
          <w:sz w:val="28"/>
          <w:szCs w:val="28"/>
        </w:rPr>
        <w:t>项目单位建立健全内部财务监控管理制度的，得1分，否则，得0分；具有或建立专项资金管理办法且符合财务会计制度规定的，得1分；否则，得0分；资金使用有完整的审批程序和手续的，得1分；否则得0分；项目资金使用符合国家财经法规、财务会计管理制度或专项资金管理办法，没有超预算使用的，得3分；未经批准，超预算使用的，得0分，并一次性从总得分中扣10分；经批准的，不扣分。存在虚报、截留、挪用、超标准发放等情况的，得0分，并从总得分中一次性扣10分；重大开支经过评估论证或集体决策的，得1分；否则，得0分；项目单位采取财务检查、考核等必要的监控措施或手段对项目资金使用情况进行监督检查的，得1分，否则得0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根据评分标准，该指标得8分。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jc w:val="both"/>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取数来源：</w:t>
      </w:r>
      <w:r>
        <w:rPr>
          <w:rFonts w:ascii="Times New Roman" w:hAnsi="Times New Roman" w:eastAsia="仿宋_GB2312"/>
          <w:color w:val="auto"/>
          <w:sz w:val="28"/>
          <w:szCs w:val="28"/>
        </w:rPr>
        <w:t>记账凭证复印件</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b/>
          <w:color w:val="auto"/>
          <w:sz w:val="28"/>
          <w:szCs w:val="28"/>
        </w:rPr>
      </w:pPr>
      <w:r>
        <w:rPr>
          <w:rFonts w:ascii="Times New Roman" w:hAnsi="Times New Roman" w:eastAsia="仿宋_GB2312"/>
          <w:b/>
          <w:color w:val="auto"/>
          <w:sz w:val="28"/>
          <w:szCs w:val="28"/>
        </w:rPr>
        <w:t>得分依据：</w:t>
      </w:r>
    </w:p>
    <w:p>
      <w:pPr>
        <w:pageBreakBefore w:val="0"/>
        <w:tabs>
          <w:tab w:val="center" w:pos="4819"/>
        </w:tabs>
        <w:kinsoku/>
        <w:wordWrap/>
        <w:overflowPunct/>
        <w:topLinePunct w:val="0"/>
        <w:autoSpaceDE/>
        <w:autoSpaceDN/>
        <w:bidi w:val="0"/>
        <w:adjustRightInd/>
        <w:snapToGrid/>
        <w:spacing w:after="0" w:line="440" w:lineRule="exact"/>
        <w:ind w:firstLine="560" w:firstLineChars="200"/>
        <w:rPr>
          <w:rFonts w:hint="eastAsia" w:ascii="Times New Roman" w:hAnsi="Times New Roman" w:eastAsia="仿宋_GB2312"/>
          <w:color w:val="auto"/>
          <w:sz w:val="28"/>
          <w:szCs w:val="28"/>
          <w:lang w:eastAsia="zh-CN"/>
        </w:rPr>
      </w:pPr>
      <w:r>
        <w:rPr>
          <w:rFonts w:hint="eastAsia" w:ascii="宋体" w:hAnsi="宋体" w:eastAsia="宋体" w:cs="宋体"/>
          <w:color w:val="auto"/>
          <w:sz w:val="28"/>
          <w:szCs w:val="28"/>
        </w:rPr>
        <w:t>①</w:t>
      </w:r>
      <w:r>
        <w:rPr>
          <w:rFonts w:hint="eastAsia" w:ascii="Times New Roman" w:hAnsi="Times New Roman" w:eastAsia="仿宋_GB2312"/>
          <w:color w:val="auto"/>
          <w:sz w:val="28"/>
          <w:szCs w:val="28"/>
        </w:rPr>
        <w:t>项目单位按照《中共三亚市委统一战线工作部财务管理制度》等惯例制度，建立健全的内部财务监控，得1分；</w:t>
      </w:r>
    </w:p>
    <w:p>
      <w:pPr>
        <w:pageBreakBefore w:val="0"/>
        <w:tabs>
          <w:tab w:val="center" w:pos="4819"/>
        </w:tabs>
        <w:kinsoku/>
        <w:wordWrap/>
        <w:overflowPunct/>
        <w:topLinePunct w:val="0"/>
        <w:autoSpaceDE/>
        <w:autoSpaceDN/>
        <w:bidi w:val="0"/>
        <w:adjustRightInd/>
        <w:snapToGrid/>
        <w:spacing w:after="0" w:line="440" w:lineRule="exact"/>
        <w:ind w:firstLine="560" w:firstLineChars="200"/>
        <w:rPr>
          <w:rFonts w:hint="eastAsia" w:ascii="Times New Roman" w:hAnsi="Times New Roman" w:eastAsia="仿宋_GB2312"/>
          <w:color w:val="auto"/>
          <w:sz w:val="28"/>
          <w:szCs w:val="28"/>
        </w:rPr>
      </w:pPr>
      <w:r>
        <w:rPr>
          <w:rFonts w:hint="eastAsia" w:ascii="宋体" w:hAnsi="宋体" w:eastAsia="宋体" w:cs="宋体"/>
          <w:color w:val="auto"/>
          <w:sz w:val="28"/>
          <w:szCs w:val="28"/>
        </w:rPr>
        <w:t>②</w:t>
      </w:r>
      <w:r>
        <w:rPr>
          <w:rFonts w:hint="eastAsia" w:ascii="Times New Roman" w:hAnsi="Times New Roman" w:eastAsia="仿宋_GB2312"/>
          <w:color w:val="auto"/>
          <w:sz w:val="28"/>
          <w:szCs w:val="28"/>
        </w:rPr>
        <w:t>具有或建立专项资金管理办法且符合财务会计制度规定，得1分</w:t>
      </w:r>
      <w:r>
        <w:rPr>
          <w:rFonts w:ascii="Times New Roman" w:hAnsi="Times New Roman" w:eastAsia="仿宋_GB2312"/>
          <w:color w:val="auto"/>
          <w:sz w:val="28"/>
          <w:szCs w:val="28"/>
        </w:rPr>
        <w:t>；</w:t>
      </w:r>
    </w:p>
    <w:p>
      <w:pPr>
        <w:pageBreakBefore w:val="0"/>
        <w:tabs>
          <w:tab w:val="center" w:pos="4819"/>
        </w:tabs>
        <w:kinsoku/>
        <w:wordWrap/>
        <w:overflowPunct/>
        <w:topLinePunct w:val="0"/>
        <w:autoSpaceDE/>
        <w:autoSpaceDN/>
        <w:bidi w:val="0"/>
        <w:adjustRightInd/>
        <w:snapToGrid/>
        <w:spacing w:after="0" w:line="440" w:lineRule="exact"/>
        <w:ind w:firstLine="560" w:firstLineChars="200"/>
        <w:rPr>
          <w:rFonts w:hint="eastAsia" w:ascii="Times New Roman" w:hAnsi="Times New Roman" w:eastAsia="仿宋_GB2312"/>
          <w:color w:val="auto"/>
          <w:sz w:val="28"/>
          <w:szCs w:val="28"/>
        </w:rPr>
      </w:pPr>
      <w:r>
        <w:rPr>
          <w:rFonts w:hint="eastAsia" w:ascii="宋体" w:hAnsi="宋体" w:eastAsia="宋体" w:cs="宋体"/>
          <w:color w:val="auto"/>
          <w:sz w:val="28"/>
          <w:szCs w:val="28"/>
        </w:rPr>
        <w:t>③</w:t>
      </w:r>
      <w:r>
        <w:rPr>
          <w:rFonts w:hint="eastAsia" w:ascii="Times New Roman" w:hAnsi="Times New Roman" w:eastAsia="仿宋_GB2312"/>
          <w:color w:val="auto"/>
          <w:sz w:val="28"/>
          <w:szCs w:val="28"/>
        </w:rPr>
        <w:t>项目资金的拨付有完整的审批程序和手续，如：付款审批程序，授权支付凭证，授权支付申请等，得1分</w:t>
      </w:r>
      <w:r>
        <w:rPr>
          <w:rFonts w:ascii="Times New Roman" w:hAnsi="Times New Roman" w:eastAsia="仿宋_GB2312"/>
          <w:color w:val="auto"/>
          <w:sz w:val="28"/>
          <w:szCs w:val="28"/>
        </w:rPr>
        <w:t>；</w:t>
      </w:r>
    </w:p>
    <w:p>
      <w:pPr>
        <w:pageBreakBefore w:val="0"/>
        <w:tabs>
          <w:tab w:val="center" w:pos="4819"/>
        </w:tabs>
        <w:kinsoku/>
        <w:wordWrap/>
        <w:overflowPunct/>
        <w:topLinePunct w:val="0"/>
        <w:autoSpaceDE/>
        <w:autoSpaceDN/>
        <w:bidi w:val="0"/>
        <w:adjustRightInd/>
        <w:snapToGrid/>
        <w:spacing w:after="0" w:line="440" w:lineRule="exact"/>
        <w:ind w:firstLine="560" w:firstLineChars="200"/>
        <w:rPr>
          <w:rFonts w:ascii="Times New Roman" w:hAnsi="Times New Roman" w:eastAsia="仿宋_GB2312"/>
          <w:color w:val="auto"/>
          <w:sz w:val="28"/>
          <w:szCs w:val="28"/>
        </w:rPr>
      </w:pPr>
      <w:r>
        <w:rPr>
          <w:rFonts w:hint="eastAsia" w:ascii="宋体" w:hAnsi="宋体" w:eastAsia="宋体" w:cs="宋体"/>
          <w:color w:val="auto"/>
          <w:sz w:val="28"/>
          <w:szCs w:val="28"/>
        </w:rPr>
        <w:t>④</w:t>
      </w:r>
      <w:r>
        <w:rPr>
          <w:rFonts w:hint="eastAsia" w:ascii="Times New Roman" w:hAnsi="Times New Roman" w:eastAsia="仿宋_GB2312"/>
          <w:color w:val="auto"/>
          <w:sz w:val="28"/>
          <w:szCs w:val="28"/>
        </w:rPr>
        <w:t>项目资金使用符合国家财政法规、财务会计管理制度或专项资金管理办法使用，得3分</w:t>
      </w:r>
      <w:r>
        <w:rPr>
          <w:rFonts w:ascii="Times New Roman" w:hAnsi="Times New Roman" w:eastAsia="仿宋_GB2312"/>
          <w:color w:val="auto"/>
          <w:sz w:val="28"/>
          <w:szCs w:val="28"/>
        </w:rPr>
        <w:t>；</w:t>
      </w:r>
    </w:p>
    <w:p>
      <w:pPr>
        <w:pageBreakBefore w:val="0"/>
        <w:tabs>
          <w:tab w:val="center" w:pos="4819"/>
        </w:tabs>
        <w:kinsoku/>
        <w:wordWrap/>
        <w:overflowPunct/>
        <w:topLinePunct w:val="0"/>
        <w:autoSpaceDE/>
        <w:autoSpaceDN/>
        <w:bidi w:val="0"/>
        <w:adjustRightInd/>
        <w:snapToGrid/>
        <w:spacing w:after="0" w:line="440" w:lineRule="exact"/>
        <w:ind w:firstLine="560" w:firstLineChars="200"/>
        <w:rPr>
          <w:rFonts w:ascii="Times New Roman" w:hAnsi="Times New Roman" w:eastAsia="仿宋_GB2312"/>
          <w:color w:val="auto"/>
          <w:sz w:val="28"/>
          <w:szCs w:val="28"/>
        </w:rPr>
      </w:pPr>
      <w:r>
        <w:rPr>
          <w:rFonts w:hint="eastAsia" w:ascii="宋体" w:hAnsi="宋体" w:eastAsia="宋体" w:cs="宋体"/>
          <w:color w:val="auto"/>
          <w:sz w:val="28"/>
          <w:szCs w:val="28"/>
        </w:rPr>
        <w:t>⑤</w:t>
      </w:r>
      <w:r>
        <w:rPr>
          <w:rFonts w:hint="eastAsia" w:ascii="Times New Roman" w:hAnsi="Times New Roman" w:eastAsia="仿宋_GB2312"/>
          <w:color w:val="auto"/>
          <w:sz w:val="28"/>
          <w:szCs w:val="28"/>
        </w:rPr>
        <w:t>项目重大开支均经过局务会决议，如</w:t>
      </w:r>
      <w:r>
        <w:rPr>
          <w:rFonts w:hint="eastAsia" w:ascii="Times New Roman" w:hAnsi="Times New Roman" w:eastAsia="仿宋_GB2312"/>
          <w:color w:val="auto"/>
          <w:sz w:val="28"/>
          <w:szCs w:val="28"/>
          <w:lang w:eastAsia="zh-CN"/>
        </w:rPr>
        <w:t>：研究</w:t>
      </w:r>
      <w:r>
        <w:rPr>
          <w:rFonts w:hint="eastAsia" w:ascii="Times New Roman" w:hAnsi="Times New Roman" w:eastAsia="仿宋_GB2312"/>
          <w:color w:val="auto"/>
          <w:sz w:val="28"/>
          <w:szCs w:val="28"/>
          <w:lang w:val="en-US" w:eastAsia="zh-CN"/>
        </w:rPr>
        <w:t>2019年三亚市统战工作会议相关材料等议题（2019年第3次部长办公会议纪要）第9议题同意《三亚市伊斯兰教中青年教职人员学习交流工作方案》，经费预算231180元</w:t>
      </w:r>
      <w:r>
        <w:rPr>
          <w:rFonts w:hint="eastAsia" w:ascii="Times New Roman" w:hAnsi="Times New Roman" w:eastAsia="仿宋_GB2312"/>
          <w:color w:val="auto"/>
          <w:sz w:val="28"/>
          <w:szCs w:val="28"/>
        </w:rPr>
        <w:t>；得1分</w:t>
      </w:r>
      <w:r>
        <w:rPr>
          <w:rFonts w:ascii="Times New Roman" w:hAnsi="Times New Roman" w:eastAsia="仿宋_GB2312"/>
          <w:color w:val="auto"/>
          <w:sz w:val="28"/>
          <w:szCs w:val="28"/>
        </w:rPr>
        <w:t>；</w:t>
      </w:r>
    </w:p>
    <w:p>
      <w:pPr>
        <w:pageBreakBefore w:val="0"/>
        <w:tabs>
          <w:tab w:val="center" w:pos="4819"/>
        </w:tabs>
        <w:kinsoku/>
        <w:wordWrap/>
        <w:overflowPunct/>
        <w:topLinePunct w:val="0"/>
        <w:autoSpaceDE/>
        <w:autoSpaceDN/>
        <w:bidi w:val="0"/>
        <w:adjustRightInd/>
        <w:snapToGrid/>
        <w:spacing w:after="0" w:line="440" w:lineRule="exact"/>
        <w:ind w:firstLine="560" w:firstLineChars="200"/>
        <w:rPr>
          <w:rFonts w:ascii="Times New Roman" w:hAnsi="Times New Roman" w:eastAsia="仿宋_GB2312"/>
          <w:color w:val="auto"/>
          <w:sz w:val="28"/>
          <w:szCs w:val="28"/>
        </w:rPr>
      </w:pPr>
      <w:r>
        <w:rPr>
          <w:rFonts w:hint="eastAsia" w:ascii="宋体" w:hAnsi="宋体" w:eastAsia="宋体" w:cs="宋体"/>
          <w:color w:val="auto"/>
          <w:sz w:val="28"/>
          <w:szCs w:val="28"/>
        </w:rPr>
        <w:t>⑥</w:t>
      </w:r>
      <w:r>
        <w:rPr>
          <w:rFonts w:hint="eastAsia" w:ascii="Times New Roman" w:hAnsi="Times New Roman" w:eastAsia="仿宋_GB2312"/>
          <w:color w:val="auto"/>
          <w:sz w:val="28"/>
          <w:szCs w:val="28"/>
        </w:rPr>
        <w:t>项目单位采取财务检查等必要的监控措施或手段对项目资金使用进行监督检查，如：将此项财务补助资金纳入国库管理，实行分账核算、集中支付、专款专用，聘请会计师事务所进行评价。得1分</w:t>
      </w:r>
      <w:r>
        <w:rPr>
          <w:rFonts w:ascii="Times New Roman" w:hAnsi="Times New Roman" w:eastAsia="仿宋_GB2312"/>
          <w:color w:val="auto"/>
          <w:sz w:val="28"/>
          <w:szCs w:val="28"/>
        </w:rPr>
        <w:t>。</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b/>
          <w:bCs/>
          <w:color w:val="auto"/>
          <w:sz w:val="28"/>
          <w:szCs w:val="28"/>
        </w:rPr>
      </w:pPr>
      <w:r>
        <w:rPr>
          <w:rFonts w:ascii="Times New Roman" w:hAnsi="Times New Roman" w:eastAsia="仿宋_GB2312"/>
          <w:b/>
          <w:bCs/>
          <w:color w:val="auto"/>
          <w:sz w:val="28"/>
          <w:szCs w:val="28"/>
        </w:rPr>
        <w:t>得分=1+1+1+3+1+1=8分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3.2.5管理制度健全性（设置分值：1分）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该指标主要评价项目单位业务管理制度是否健全，用以反映和考核业务管理制度对项目顺利实现的保障情况。</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bCs/>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bCs/>
          <w:color w:val="auto"/>
          <w:sz w:val="28"/>
          <w:szCs w:val="28"/>
        </w:rPr>
        <w:t>业务管理制度合法、合规且完整的，得1分；否则，得0分。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t>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lang w:eastAsia="zh-CN"/>
        </w:rPr>
      </w:pPr>
      <w:r>
        <w:rPr>
          <w:rFonts w:hint="eastAsia" w:ascii="Times New Roman" w:hAnsi="Times New Roman" w:eastAsia="仿宋_GB2312"/>
          <w:b/>
          <w:color w:val="auto"/>
          <w:sz w:val="28"/>
          <w:szCs w:val="28"/>
        </w:rPr>
        <w:t>取数来源</w:t>
      </w:r>
      <w:r>
        <w:rPr>
          <w:rFonts w:ascii="Times New Roman" w:hAnsi="Times New Roman" w:eastAsia="仿宋_GB2312"/>
          <w:b/>
          <w:color w:val="auto"/>
          <w:sz w:val="28"/>
          <w:szCs w:val="28"/>
        </w:rPr>
        <w:t>：</w:t>
      </w:r>
      <w:r>
        <w:rPr>
          <w:rFonts w:hint="eastAsia" w:ascii="Times New Roman" w:hAnsi="Times New Roman" w:eastAsia="仿宋_GB2312"/>
          <w:b w:val="0"/>
          <w:bCs/>
          <w:color w:val="auto"/>
          <w:sz w:val="28"/>
          <w:szCs w:val="28"/>
          <w:lang w:eastAsia="zh-CN"/>
        </w:rPr>
        <w:t>相关资料</w:t>
      </w:r>
    </w:p>
    <w:p>
      <w:pPr>
        <w:pStyle w:val="4"/>
        <w:pageBreakBefore w:val="0"/>
        <w:kinsoku/>
        <w:wordWrap/>
        <w:overflowPunct/>
        <w:topLinePunct w:val="0"/>
        <w:autoSpaceDE/>
        <w:autoSpaceDN/>
        <w:bidi w:val="0"/>
        <w:adjustRightInd/>
        <w:snapToGrid/>
        <w:spacing w:before="0" w:after="0" w:line="440" w:lineRule="exact"/>
        <w:ind w:firstLine="562" w:firstLineChars="200"/>
        <w:textAlignment w:val="auto"/>
        <w:rPr>
          <w:rFonts w:hint="eastAsia" w:ascii="Times New Roman" w:hAnsi="Times New Roman" w:eastAsia="仿宋_GB2312"/>
          <w:b w:val="0"/>
          <w:bCs/>
          <w:color w:val="auto"/>
          <w:sz w:val="28"/>
          <w:szCs w:val="28"/>
          <w:lang w:eastAsia="zh-CN"/>
        </w:rPr>
      </w:pPr>
      <w:bookmarkStart w:id="208" w:name="_Toc716"/>
      <w:bookmarkStart w:id="209" w:name="_Toc16295"/>
      <w:bookmarkStart w:id="210" w:name="_Toc24921"/>
      <w:bookmarkStart w:id="211" w:name="_Toc27775"/>
      <w:bookmarkStart w:id="212" w:name="_Toc7837"/>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r>
        <w:rPr>
          <w:rFonts w:hint="eastAsia" w:ascii="Times New Roman" w:hAnsi="Times New Roman" w:eastAsia="仿宋_GB2312"/>
          <w:b w:val="0"/>
          <w:bCs/>
          <w:color w:val="auto"/>
          <w:sz w:val="28"/>
          <w:szCs w:val="28"/>
          <w:lang w:eastAsia="zh-CN"/>
        </w:rPr>
        <w:t>项目</w:t>
      </w:r>
      <w:r>
        <w:rPr>
          <w:rFonts w:hint="eastAsia" w:ascii="Times New Roman" w:hAnsi="Times New Roman" w:eastAsia="仿宋_GB2312" w:cs="Times New Roman"/>
          <w:color w:val="auto"/>
          <w:sz w:val="28"/>
          <w:szCs w:val="28"/>
          <w:lang w:val="en-US" w:eastAsia="zh-CN" w:bidi="ar-SA"/>
        </w:rPr>
        <w:t>单位</w:t>
      </w:r>
      <w:r>
        <w:rPr>
          <w:rFonts w:ascii="Times New Roman" w:hAnsi="Times New Roman" w:eastAsia="仿宋_GB2312" w:cs="Times New Roman"/>
          <w:color w:val="auto"/>
          <w:sz w:val="28"/>
          <w:szCs w:val="28"/>
          <w:lang w:val="en-US" w:eastAsia="zh-CN" w:bidi="ar-SA"/>
        </w:rPr>
        <w:t>业务管理制度合法、合规且完整的</w:t>
      </w:r>
      <w:r>
        <w:rPr>
          <w:rFonts w:hint="eastAsia" w:ascii="Times New Roman" w:hAnsi="Times New Roman" w:eastAsia="仿宋_GB2312" w:cs="Times New Roman"/>
          <w:color w:val="auto"/>
          <w:sz w:val="28"/>
          <w:szCs w:val="28"/>
          <w:lang w:val="en-US" w:eastAsia="zh-CN" w:bidi="ar-SA"/>
        </w:rPr>
        <w:t>，</w:t>
      </w:r>
      <w:r>
        <w:rPr>
          <w:rFonts w:hint="eastAsia" w:ascii="Times New Roman" w:hAnsi="Times New Roman" w:eastAsia="仿宋_GB2312"/>
          <w:b w:val="0"/>
          <w:bCs/>
          <w:color w:val="auto"/>
          <w:sz w:val="28"/>
          <w:szCs w:val="28"/>
        </w:rPr>
        <w:t>得1分</w:t>
      </w:r>
      <w:r>
        <w:rPr>
          <w:rFonts w:hint="eastAsia" w:ascii="Times New Roman" w:hAnsi="Times New Roman" w:eastAsia="仿宋_GB2312"/>
          <w:b w:val="0"/>
          <w:bCs/>
          <w:color w:val="auto"/>
          <w:sz w:val="28"/>
          <w:szCs w:val="28"/>
          <w:lang w:eastAsia="zh-CN"/>
        </w:rPr>
        <w:t>。</w:t>
      </w:r>
      <w:bookmarkEnd w:id="208"/>
      <w:bookmarkEnd w:id="209"/>
      <w:bookmarkEnd w:id="210"/>
      <w:bookmarkEnd w:id="211"/>
      <w:bookmarkEnd w:id="212"/>
      <w:bookmarkStart w:id="213" w:name="_Toc30828"/>
    </w:p>
    <w:p>
      <w:pPr>
        <w:pStyle w:val="4"/>
        <w:pageBreakBefore w:val="0"/>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sz w:val="28"/>
          <w:szCs w:val="28"/>
        </w:rPr>
      </w:pPr>
      <w:bookmarkStart w:id="214" w:name="_Toc30728"/>
      <w:bookmarkStart w:id="215" w:name="_Toc27402"/>
      <w:bookmarkStart w:id="216" w:name="_Toc24336"/>
      <w:r>
        <w:rPr>
          <w:rFonts w:hint="default" w:ascii="Times New Roman" w:hAnsi="Times New Roman" w:eastAsia="仿宋_GB2312" w:cs="Times New Roman"/>
          <w:b/>
          <w:bCs/>
          <w:color w:val="auto"/>
          <w:sz w:val="28"/>
          <w:szCs w:val="28"/>
        </w:rPr>
        <w:t>3.2.6制度执行有效性（设置分值：2分）</w:t>
      </w:r>
      <w:bookmarkEnd w:id="213"/>
      <w:bookmarkEnd w:id="214"/>
      <w:bookmarkEnd w:id="215"/>
      <w:bookmarkEnd w:id="216"/>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该指标主要评价项目实施是否符合相关业务管理规定，用以反映和考核业务管理制度有效执行情况。</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bCs/>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bCs/>
          <w:color w:val="auto"/>
          <w:sz w:val="28"/>
          <w:szCs w:val="28"/>
        </w:rPr>
        <w:t>项目实施所需的人员条件、场地设备、信息支撑等落实到位的，得1分；否则，得0分。项目实施遵守相关业务法律法规和项目管理规定的，得1分，制度执行率=有效执行业务管理规定的子项目个数/项目数×100%×1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根据评分标准，该指标得2分。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lang w:eastAsia="zh-CN"/>
        </w:rPr>
      </w:pPr>
      <w:r>
        <w:rPr>
          <w:rFonts w:hint="eastAsia" w:ascii="Times New Roman" w:hAnsi="Times New Roman" w:eastAsia="仿宋_GB2312"/>
          <w:b/>
          <w:color w:val="auto"/>
          <w:sz w:val="28"/>
          <w:szCs w:val="28"/>
        </w:rPr>
        <w:t>取数来源</w:t>
      </w:r>
      <w:r>
        <w:rPr>
          <w:rFonts w:ascii="Times New Roman" w:hAnsi="Times New Roman" w:eastAsia="仿宋_GB2312"/>
          <w:b/>
          <w:color w:val="auto"/>
          <w:sz w:val="28"/>
          <w:szCs w:val="28"/>
        </w:rPr>
        <w:t>：</w:t>
      </w:r>
      <w:r>
        <w:rPr>
          <w:rFonts w:hint="eastAsia" w:ascii="Times New Roman" w:hAnsi="Times New Roman" w:eastAsia="仿宋_GB2312"/>
          <w:color w:val="auto"/>
          <w:sz w:val="28"/>
          <w:szCs w:val="28"/>
          <w:lang w:eastAsia="zh-CN"/>
        </w:rPr>
        <w:t>相关资料</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p>
    <w:p>
      <w:pPr>
        <w:pageBreakBefore w:val="0"/>
        <w:tabs>
          <w:tab w:val="center" w:pos="4819"/>
        </w:tabs>
        <w:kinsoku/>
        <w:wordWrap/>
        <w:overflowPunct/>
        <w:topLinePunct w:val="0"/>
        <w:autoSpaceDE/>
        <w:autoSpaceDN/>
        <w:bidi w:val="0"/>
        <w:adjustRightInd/>
        <w:snapToGrid/>
        <w:spacing w:after="0" w:line="440" w:lineRule="exact"/>
        <w:ind w:firstLine="560" w:firstLineChars="200"/>
        <w:rPr>
          <w:rFonts w:hint="eastAsia" w:ascii="Times New Roman" w:hAnsi="Times New Roman" w:eastAsia="仿宋_GB2312"/>
          <w:bCs/>
          <w:color w:val="auto"/>
          <w:sz w:val="28"/>
          <w:szCs w:val="28"/>
        </w:rPr>
      </w:pPr>
      <w:r>
        <w:rPr>
          <w:rFonts w:hint="eastAsia" w:ascii="Times New Roman" w:hAnsi="Times New Roman" w:eastAsia="仿宋_GB2312"/>
          <w:color w:val="auto"/>
          <w:sz w:val="28"/>
          <w:szCs w:val="28"/>
          <w:lang w:val="en-US" w:eastAsia="zh-CN"/>
        </w:rPr>
        <w:t>(</w:t>
      </w:r>
      <w:r>
        <w:rPr>
          <w:rFonts w:hint="eastAsia" w:ascii="Times New Roman" w:hAnsi="Times New Roman" w:eastAsia="仿宋_GB2312"/>
          <w:color w:val="auto"/>
          <w:sz w:val="28"/>
          <w:szCs w:val="28"/>
        </w:rPr>
        <w:t>1</w:t>
      </w:r>
      <w:r>
        <w:rPr>
          <w:rFonts w:hint="eastAsia" w:ascii="Times New Roman" w:hAnsi="Times New Roman" w:eastAsia="仿宋_GB2312"/>
          <w:color w:val="auto"/>
          <w:sz w:val="28"/>
          <w:szCs w:val="28"/>
          <w:lang w:val="en-US" w:eastAsia="zh-CN"/>
        </w:rPr>
        <w:t>)</w:t>
      </w:r>
      <w:r>
        <w:rPr>
          <w:rFonts w:hint="eastAsia" w:ascii="Times New Roman" w:hAnsi="Times New Roman" w:eastAsia="仿宋_GB2312"/>
          <w:bCs/>
          <w:color w:val="auto"/>
          <w:sz w:val="28"/>
          <w:szCs w:val="28"/>
        </w:rPr>
        <w:t>项目实施所需的人员条件、场地设备、信息支撑等落实到位，如为了加强领导，成立工作领导小组。有专人负责具体工作的领导机构和工作机构，负责项目的实施，得</w:t>
      </w:r>
      <w:r>
        <w:rPr>
          <w:rFonts w:ascii="Times New Roman" w:hAnsi="Times New Roman" w:eastAsia="仿宋_GB2312"/>
          <w:bCs/>
          <w:color w:val="auto"/>
          <w:sz w:val="28"/>
          <w:szCs w:val="28"/>
        </w:rPr>
        <w:t>1分；</w:t>
      </w:r>
    </w:p>
    <w:p>
      <w:pPr>
        <w:pageBreakBefore w:val="0"/>
        <w:tabs>
          <w:tab w:val="center" w:pos="4819"/>
        </w:tabs>
        <w:kinsoku/>
        <w:wordWrap/>
        <w:overflowPunct/>
        <w:topLinePunct w:val="0"/>
        <w:autoSpaceDE/>
        <w:autoSpaceDN/>
        <w:bidi w:val="0"/>
        <w:adjustRightInd/>
        <w:snapToGrid/>
        <w:spacing w:after="0" w:line="440" w:lineRule="exact"/>
        <w:ind w:firstLine="560" w:firstLineChars="200"/>
        <w:rPr>
          <w:rFonts w:ascii="Times New Roman" w:hAnsi="Times New Roman" w:eastAsia="仿宋_GB2312"/>
          <w:bCs/>
          <w:color w:val="auto"/>
          <w:sz w:val="28"/>
          <w:szCs w:val="28"/>
        </w:rPr>
      </w:pPr>
      <w:r>
        <w:rPr>
          <w:rFonts w:hint="eastAsia" w:ascii="Times New Roman" w:hAnsi="Times New Roman" w:eastAsia="仿宋_GB2312"/>
          <w:color w:val="auto"/>
          <w:sz w:val="28"/>
          <w:szCs w:val="28"/>
          <w:lang w:val="en-US" w:eastAsia="zh-CN"/>
        </w:rPr>
        <w:t>(</w:t>
      </w:r>
      <w:r>
        <w:rPr>
          <w:rFonts w:hint="eastAsia" w:ascii="Times New Roman" w:hAnsi="Times New Roman" w:eastAsia="仿宋_GB2312"/>
          <w:color w:val="auto"/>
          <w:sz w:val="28"/>
          <w:szCs w:val="28"/>
        </w:rPr>
        <w:t>2</w:t>
      </w:r>
      <w:r>
        <w:rPr>
          <w:rFonts w:hint="eastAsia" w:ascii="Times New Roman" w:hAnsi="Times New Roman" w:eastAsia="仿宋_GB2312"/>
          <w:color w:val="auto"/>
          <w:sz w:val="28"/>
          <w:szCs w:val="28"/>
          <w:lang w:val="en-US" w:eastAsia="zh-CN"/>
        </w:rPr>
        <w:t>)</w:t>
      </w:r>
      <w:r>
        <w:rPr>
          <w:rFonts w:hint="eastAsia" w:ascii="Times New Roman" w:hAnsi="Times New Roman" w:eastAsia="仿宋_GB2312"/>
          <w:bCs/>
          <w:color w:val="auto"/>
          <w:sz w:val="28"/>
          <w:szCs w:val="28"/>
        </w:rPr>
        <w:t>项目实施遵守相关业务法律法规和项目管理规定的，得</w:t>
      </w:r>
      <w:r>
        <w:rPr>
          <w:rFonts w:ascii="Times New Roman" w:hAnsi="Times New Roman" w:eastAsia="仿宋_GB2312"/>
          <w:bCs/>
          <w:color w:val="auto"/>
          <w:sz w:val="28"/>
          <w:szCs w:val="28"/>
        </w:rPr>
        <w:t>1分。制度执行率为100%。得1分。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bCs/>
          <w:color w:val="auto"/>
          <w:sz w:val="28"/>
          <w:szCs w:val="28"/>
        </w:rPr>
      </w:pPr>
      <w:r>
        <w:rPr>
          <w:rFonts w:ascii="Times New Roman" w:hAnsi="Times New Roman" w:eastAsia="仿宋_GB2312"/>
          <w:b/>
          <w:bCs/>
          <w:color w:val="auto"/>
          <w:sz w:val="28"/>
          <w:szCs w:val="28"/>
        </w:rPr>
        <w:t>得分=1+1=2分</w:t>
      </w:r>
    </w:p>
    <w:p>
      <w:pPr>
        <w:pStyle w:val="4"/>
        <w:pageBreakBefore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cs="Times New Roman"/>
          <w:b/>
          <w:bCs/>
          <w:color w:val="auto"/>
          <w:sz w:val="28"/>
          <w:szCs w:val="28"/>
        </w:rPr>
      </w:pPr>
      <w:bookmarkStart w:id="217" w:name="_Toc1669"/>
      <w:bookmarkStart w:id="218" w:name="_Toc12540"/>
      <w:bookmarkStart w:id="219" w:name="_Toc27117"/>
      <w:bookmarkStart w:id="220" w:name="_Toc11471"/>
      <w:r>
        <w:rPr>
          <w:rFonts w:hint="default" w:ascii="Times New Roman" w:hAnsi="Times New Roman" w:eastAsia="仿宋_GB2312" w:cs="Times New Roman"/>
          <w:b/>
          <w:bCs/>
          <w:color w:val="auto"/>
          <w:sz w:val="28"/>
          <w:szCs w:val="28"/>
        </w:rPr>
        <w:t>3.2.7项目质量可控性（设置分值：3分）</w:t>
      </w:r>
      <w:bookmarkEnd w:id="217"/>
      <w:bookmarkEnd w:id="218"/>
      <w:bookmarkEnd w:id="219"/>
      <w:bookmarkEnd w:id="220"/>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该指标主要评价为达到项目质量要求，项目实施单位是否采取了相应的措施，用以反映和考核项目质量的控制情况。</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bCs/>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bCs/>
          <w:color w:val="auto"/>
          <w:sz w:val="28"/>
          <w:szCs w:val="28"/>
        </w:rPr>
        <w:t>采取了相应的质量检查、验收等必需的控制措施的，得分，检查验收率=实施质量检查、验收的子项目个数/项目数×100%×1分；达到或具有相应的项目质量要求或标准的，得分，质量达标率=达标的子项目个数/项目数×100%×2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3</w:t>
      </w:r>
      <w:r>
        <w:rPr>
          <w:rFonts w:ascii="Times New Roman" w:hAnsi="Times New Roman" w:eastAsia="仿宋_GB2312"/>
          <w:color w:val="auto"/>
          <w:sz w:val="28"/>
          <w:szCs w:val="28"/>
        </w:rPr>
        <w:t>分。</w:t>
      </w:r>
    </w:p>
    <w:p>
      <w:pPr>
        <w:keepNext w:val="0"/>
        <w:keepLines w:val="0"/>
        <w:pageBreakBefore w:val="0"/>
        <w:widowControl/>
        <w:kinsoku/>
        <w:wordWrap/>
        <w:overflowPunct/>
        <w:topLinePunct w:val="0"/>
        <w:autoSpaceDE/>
        <w:autoSpaceDN/>
        <w:bidi w:val="0"/>
        <w:adjustRightInd/>
        <w:snapToGrid/>
        <w:spacing w:after="0" w:line="440" w:lineRule="exact"/>
        <w:ind w:left="0" w:leftChars="0" w:right="0" w:rightChars="0" w:firstLine="562" w:firstLineChars="200"/>
        <w:jc w:val="both"/>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取数来源</w:t>
      </w:r>
      <w:r>
        <w:rPr>
          <w:rFonts w:hint="default" w:ascii="Times New Roman" w:hAnsi="Times New Roman" w:eastAsia="仿宋_GB2312" w:cs="Times New Roman"/>
          <w:color w:val="auto"/>
          <w:sz w:val="28"/>
          <w:szCs w:val="28"/>
        </w:rPr>
        <w:t>：</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p>
    <w:p>
      <w:pPr>
        <w:pageBreakBefore w:val="0"/>
        <w:tabs>
          <w:tab w:val="center" w:pos="4819"/>
        </w:tabs>
        <w:kinsoku/>
        <w:wordWrap/>
        <w:overflowPunct/>
        <w:topLinePunct w:val="0"/>
        <w:autoSpaceDE/>
        <w:autoSpaceDN/>
        <w:bidi w:val="0"/>
        <w:adjustRightInd/>
        <w:snapToGrid/>
        <w:spacing w:after="0" w:line="440" w:lineRule="exact"/>
        <w:ind w:firstLine="560" w:firstLineChars="200"/>
        <w:rPr>
          <w:rFonts w:ascii="Times New Roman" w:hAnsi="Times New Roman" w:eastAsia="仿宋_GB2312"/>
          <w:color w:val="auto"/>
          <w:sz w:val="28"/>
          <w:szCs w:val="28"/>
        </w:rPr>
      </w:pPr>
      <w:r>
        <w:rPr>
          <w:rFonts w:hint="eastAsia" w:ascii="Times New Roman" w:hAnsi="Times New Roman" w:eastAsia="仿宋_GB2312"/>
          <w:color w:val="auto"/>
          <w:sz w:val="28"/>
          <w:szCs w:val="28"/>
        </w:rPr>
        <w:t>(1)</w:t>
      </w:r>
      <w:r>
        <w:rPr>
          <w:rFonts w:hint="eastAsia" w:ascii="Times New Roman" w:hAnsi="Times New Roman" w:eastAsia="仿宋_GB2312"/>
          <w:bCs/>
          <w:color w:val="auto"/>
          <w:sz w:val="28"/>
          <w:szCs w:val="28"/>
        </w:rPr>
        <w:t>项目采取了相应的质量检查、验收等必需的控制措施。如：《</w:t>
      </w:r>
      <w:r>
        <w:rPr>
          <w:rFonts w:hint="eastAsia" w:ascii="Times New Roman" w:hAnsi="Times New Roman" w:eastAsia="仿宋_GB2312"/>
          <w:bCs/>
          <w:color w:val="auto"/>
          <w:sz w:val="28"/>
          <w:szCs w:val="28"/>
          <w:lang w:eastAsia="zh-CN"/>
        </w:rPr>
        <w:t>关于组织三亚市伊斯兰教中青年教职人员学习交流的工作方案</w:t>
      </w:r>
      <w:r>
        <w:rPr>
          <w:rFonts w:hint="eastAsia" w:ascii="Times New Roman" w:hAnsi="Times New Roman" w:eastAsia="仿宋_GB2312"/>
          <w:bCs/>
          <w:color w:val="auto"/>
          <w:sz w:val="28"/>
          <w:szCs w:val="28"/>
        </w:rPr>
        <w:t>》，人员培训行程表，培训人员签到表等监管。得1分</w:t>
      </w:r>
      <w:r>
        <w:rPr>
          <w:rFonts w:ascii="Times New Roman" w:hAnsi="Times New Roman" w:eastAsia="仿宋_GB2312"/>
          <w:bCs/>
          <w:color w:val="auto"/>
          <w:sz w:val="28"/>
          <w:szCs w:val="28"/>
        </w:rPr>
        <w:t>；</w:t>
      </w:r>
    </w:p>
    <w:p>
      <w:pPr>
        <w:pageBreakBefore w:val="0"/>
        <w:tabs>
          <w:tab w:val="center" w:pos="4819"/>
        </w:tabs>
        <w:kinsoku/>
        <w:wordWrap/>
        <w:overflowPunct/>
        <w:topLinePunct w:val="0"/>
        <w:autoSpaceDE/>
        <w:autoSpaceDN/>
        <w:bidi w:val="0"/>
        <w:adjustRightInd/>
        <w:snapToGrid/>
        <w:spacing w:after="0" w:line="440" w:lineRule="exact"/>
        <w:ind w:firstLine="560" w:firstLineChars="200"/>
        <w:jc w:val="both"/>
        <w:rPr>
          <w:rFonts w:hint="eastAsia" w:ascii="Times New Roman" w:hAnsi="Times New Roman" w:eastAsia="仿宋_GB2312"/>
          <w:color w:val="auto"/>
          <w:sz w:val="28"/>
          <w:szCs w:val="28"/>
          <w:highlight w:val="none"/>
        </w:rPr>
      </w:pPr>
      <w:r>
        <w:rPr>
          <w:rFonts w:hint="eastAsia" w:ascii="Times New Roman" w:hAnsi="Times New Roman" w:eastAsia="仿宋_GB2312"/>
          <w:bCs/>
          <w:color w:val="auto"/>
          <w:sz w:val="28"/>
          <w:szCs w:val="28"/>
          <w:highlight w:val="none"/>
        </w:rPr>
        <w:t>(2)</w:t>
      </w:r>
      <w:r>
        <w:rPr>
          <w:rFonts w:hint="eastAsia" w:ascii="Times New Roman" w:hAnsi="Times New Roman" w:eastAsia="仿宋_GB2312"/>
          <w:color w:val="auto"/>
          <w:sz w:val="28"/>
          <w:szCs w:val="28"/>
          <w:highlight w:val="none"/>
        </w:rPr>
        <w:t>预算年度内项目的子项目为</w:t>
      </w:r>
      <w:r>
        <w:rPr>
          <w:rFonts w:hint="eastAsia" w:ascii="Times New Roman" w:hAnsi="Times New Roman" w:eastAsia="仿宋_GB2312"/>
          <w:color w:val="auto"/>
          <w:sz w:val="28"/>
          <w:szCs w:val="28"/>
          <w:highlight w:val="none"/>
          <w:lang w:val="en-US" w:eastAsia="zh-CN"/>
        </w:rPr>
        <w:t>5</w:t>
      </w:r>
      <w:r>
        <w:rPr>
          <w:rFonts w:hint="eastAsia" w:ascii="Times New Roman" w:hAnsi="Times New Roman" w:eastAsia="仿宋_GB2312"/>
          <w:color w:val="auto"/>
          <w:sz w:val="28"/>
          <w:szCs w:val="28"/>
          <w:highlight w:val="none"/>
        </w:rPr>
        <w:t>个，年度内工作均已完成，质量达标=</w:t>
      </w:r>
      <w:r>
        <w:rPr>
          <w:rFonts w:hint="eastAsia" w:ascii="Times New Roman" w:hAnsi="Times New Roman" w:eastAsia="仿宋_GB2312"/>
          <w:color w:val="auto"/>
          <w:sz w:val="28"/>
          <w:szCs w:val="28"/>
          <w:highlight w:val="none"/>
          <w:lang w:val="en-US" w:eastAsia="zh-CN"/>
        </w:rPr>
        <w:t>5</w:t>
      </w:r>
      <w:r>
        <w:rPr>
          <w:rFonts w:hint="eastAsia" w:ascii="Times New Roman" w:hAnsi="Times New Roman" w:eastAsia="仿宋_GB2312"/>
          <w:color w:val="auto"/>
          <w:sz w:val="28"/>
          <w:szCs w:val="28"/>
          <w:highlight w:val="none"/>
        </w:rPr>
        <w:t>/</w:t>
      </w:r>
      <w:r>
        <w:rPr>
          <w:rFonts w:hint="eastAsia" w:ascii="Times New Roman" w:hAnsi="Times New Roman" w:eastAsia="仿宋_GB2312"/>
          <w:color w:val="auto"/>
          <w:sz w:val="28"/>
          <w:szCs w:val="28"/>
          <w:highlight w:val="none"/>
          <w:lang w:val="en-US" w:eastAsia="zh-CN"/>
        </w:rPr>
        <w:t>5</w:t>
      </w:r>
      <w:r>
        <w:rPr>
          <w:rFonts w:hint="eastAsia" w:ascii="Times New Roman" w:hAnsi="Times New Roman" w:eastAsia="仿宋_GB2312"/>
          <w:color w:val="auto"/>
          <w:sz w:val="28"/>
          <w:szCs w:val="28"/>
          <w:highlight w:val="none"/>
        </w:rPr>
        <w:t>×100%×2分，得2分</w:t>
      </w:r>
      <w:r>
        <w:rPr>
          <w:rFonts w:ascii="Times New Roman" w:hAnsi="Times New Roman" w:eastAsia="仿宋_GB2312"/>
          <w:color w:val="auto"/>
          <w:sz w:val="28"/>
          <w:szCs w:val="28"/>
          <w:highlight w:val="none"/>
        </w:rPr>
        <w:t>。</w:t>
      </w:r>
    </w:p>
    <w:p>
      <w:pPr>
        <w:pageBreakBefore w:val="0"/>
        <w:tabs>
          <w:tab w:val="center" w:pos="4819"/>
        </w:tabs>
        <w:kinsoku/>
        <w:wordWrap/>
        <w:overflowPunct/>
        <w:topLinePunct w:val="0"/>
        <w:autoSpaceDE/>
        <w:autoSpaceDN/>
        <w:bidi w:val="0"/>
        <w:adjustRightInd/>
        <w:snapToGrid/>
        <w:spacing w:after="0" w:line="440" w:lineRule="exact"/>
        <w:ind w:firstLine="562" w:firstLineChars="200"/>
        <w:jc w:val="both"/>
        <w:rPr>
          <w:rFonts w:hint="eastAsia" w:ascii="Times New Roman" w:hAnsi="Times New Roman" w:eastAsia="仿宋_GB2312"/>
          <w:color w:val="auto"/>
          <w:sz w:val="28"/>
          <w:szCs w:val="28"/>
        </w:rPr>
      </w:pPr>
      <w:r>
        <w:rPr>
          <w:rFonts w:ascii="Times New Roman" w:hAnsi="Times New Roman" w:eastAsia="仿宋_GB2312"/>
          <w:b/>
          <w:bCs/>
          <w:color w:val="auto"/>
          <w:sz w:val="28"/>
          <w:szCs w:val="28"/>
        </w:rPr>
        <w:t>得分=1+</w:t>
      </w:r>
      <w:r>
        <w:rPr>
          <w:rFonts w:hint="eastAsia" w:ascii="Times New Roman" w:hAnsi="Times New Roman" w:eastAsia="仿宋_GB2312"/>
          <w:b/>
          <w:bCs/>
          <w:color w:val="auto"/>
          <w:sz w:val="28"/>
          <w:szCs w:val="28"/>
          <w:lang w:val="en-US" w:eastAsia="zh-CN"/>
        </w:rPr>
        <w:t>2</w:t>
      </w:r>
      <w:r>
        <w:rPr>
          <w:rFonts w:ascii="Times New Roman" w:hAnsi="Times New Roman" w:eastAsia="仿宋_GB2312"/>
          <w:b/>
          <w:bCs/>
          <w:color w:val="auto"/>
          <w:sz w:val="28"/>
          <w:szCs w:val="28"/>
        </w:rPr>
        <w:t>=</w:t>
      </w:r>
      <w:r>
        <w:rPr>
          <w:rFonts w:hint="eastAsia" w:ascii="Times New Roman" w:hAnsi="Times New Roman" w:eastAsia="仿宋_GB2312"/>
          <w:b/>
          <w:bCs/>
          <w:color w:val="auto"/>
          <w:sz w:val="28"/>
          <w:szCs w:val="28"/>
          <w:lang w:val="en-US" w:eastAsia="zh-CN"/>
        </w:rPr>
        <w:t>3</w:t>
      </w:r>
      <w:r>
        <w:rPr>
          <w:rFonts w:ascii="Times New Roman" w:hAnsi="Times New Roman" w:eastAsia="仿宋_GB2312"/>
          <w:b/>
          <w:bCs/>
          <w:color w:val="auto"/>
          <w:sz w:val="28"/>
          <w:szCs w:val="28"/>
        </w:rPr>
        <w:t>分</w:t>
      </w:r>
      <w:r>
        <w:rPr>
          <w:rFonts w:hint="eastAsia" w:ascii="Times New Roman" w:hAnsi="Times New Roman" w:eastAsia="仿宋_GB2312"/>
          <w:b/>
          <w:bCs/>
          <w:color w:val="auto"/>
          <w:sz w:val="28"/>
          <w:szCs w:val="28"/>
        </w:rPr>
        <w:t>。</w:t>
      </w:r>
    </w:p>
    <w:p>
      <w:pPr>
        <w:pStyle w:val="4"/>
        <w:pageBreakBefore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cs="Times New Roman"/>
          <w:b/>
          <w:bCs/>
          <w:color w:val="auto"/>
          <w:sz w:val="28"/>
          <w:szCs w:val="28"/>
        </w:rPr>
      </w:pPr>
      <w:bookmarkStart w:id="221" w:name="_Toc15486"/>
      <w:bookmarkStart w:id="222" w:name="_Toc30993"/>
      <w:bookmarkStart w:id="223" w:name="_Toc11345"/>
      <w:bookmarkStart w:id="224" w:name="_Toc20924"/>
      <w:r>
        <w:rPr>
          <w:rFonts w:hint="default" w:ascii="Times New Roman" w:hAnsi="Times New Roman" w:eastAsia="仿宋_GB2312" w:cs="Times New Roman"/>
          <w:b/>
          <w:bCs/>
          <w:color w:val="auto"/>
          <w:sz w:val="28"/>
          <w:szCs w:val="28"/>
        </w:rPr>
        <w:t>3.2.8资金使用率（设置分值：4分）</w:t>
      </w:r>
      <w:bookmarkEnd w:id="221"/>
      <w:bookmarkEnd w:id="222"/>
      <w:bookmarkEnd w:id="223"/>
      <w:bookmarkEnd w:id="224"/>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该指标主要评价预算年度内实际使用预算资金情况。</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b/>
          <w:color w:val="auto"/>
          <w:sz w:val="28"/>
          <w:szCs w:val="28"/>
        </w:rPr>
      </w:pPr>
      <w:r>
        <w:rPr>
          <w:rFonts w:ascii="Times New Roman" w:hAnsi="Times New Roman" w:eastAsia="仿宋_GB2312"/>
          <w:b/>
          <w:color w:val="auto"/>
          <w:sz w:val="28"/>
          <w:szCs w:val="28"/>
        </w:rPr>
        <w:t>评分标准：</w:t>
      </w:r>
    </w:p>
    <w:p>
      <w:pPr>
        <w:pageBreakBefore w:val="0"/>
        <w:kinsoku/>
        <w:wordWrap/>
        <w:overflowPunct/>
        <w:topLinePunct w:val="0"/>
        <w:autoSpaceDE/>
        <w:autoSpaceDN/>
        <w:bidi w:val="0"/>
        <w:adjustRightInd/>
        <w:snapToGrid/>
        <w:spacing w:after="0" w:line="440" w:lineRule="exact"/>
        <w:ind w:firstLine="560" w:firstLineChars="200"/>
        <w:rPr>
          <w:rFonts w:ascii="Times New Roman" w:hAnsi="Times New Roman" w:eastAsia="仿宋_GB2312"/>
          <w:bCs/>
          <w:color w:val="auto"/>
          <w:sz w:val="28"/>
          <w:szCs w:val="28"/>
        </w:rPr>
      </w:pPr>
      <w:r>
        <w:rPr>
          <w:rFonts w:ascii="Times New Roman" w:hAnsi="Times New Roman" w:eastAsia="仿宋_GB2312"/>
          <w:bCs/>
          <w:color w:val="auto"/>
          <w:sz w:val="28"/>
          <w:szCs w:val="28"/>
        </w:rPr>
        <w:t>计算公式：项目/子项目资金使用率=（实际使用资金/预算安排资金）×100%。</w:t>
      </w:r>
    </w:p>
    <w:p>
      <w:pPr>
        <w:pageBreakBefore w:val="0"/>
        <w:kinsoku/>
        <w:wordWrap/>
        <w:overflowPunct/>
        <w:topLinePunct w:val="0"/>
        <w:autoSpaceDE/>
        <w:autoSpaceDN/>
        <w:bidi w:val="0"/>
        <w:adjustRightInd/>
        <w:snapToGrid/>
        <w:spacing w:after="0" w:line="440" w:lineRule="exact"/>
        <w:ind w:firstLine="560" w:firstLineChars="200"/>
        <w:rPr>
          <w:rFonts w:ascii="Times New Roman" w:hAnsi="Times New Roman" w:eastAsia="仿宋_GB2312"/>
          <w:bCs/>
          <w:color w:val="auto"/>
          <w:sz w:val="28"/>
          <w:szCs w:val="28"/>
        </w:rPr>
      </w:pPr>
      <w:r>
        <w:rPr>
          <w:rFonts w:ascii="Times New Roman" w:hAnsi="Times New Roman" w:eastAsia="仿宋_GB2312"/>
          <w:bCs/>
          <w:color w:val="auto"/>
          <w:sz w:val="28"/>
          <w:szCs w:val="28"/>
        </w:rPr>
        <w:t>预算安排资金：市人大批复的项目预算资金+经批准的追加资金-经批准的调出资金；</w:t>
      </w:r>
    </w:p>
    <w:p>
      <w:pPr>
        <w:pageBreakBefore w:val="0"/>
        <w:kinsoku/>
        <w:wordWrap/>
        <w:overflowPunct/>
        <w:topLinePunct w:val="0"/>
        <w:autoSpaceDE/>
        <w:autoSpaceDN/>
        <w:bidi w:val="0"/>
        <w:adjustRightInd/>
        <w:snapToGrid/>
        <w:spacing w:after="0" w:line="440" w:lineRule="exact"/>
        <w:ind w:firstLine="560" w:firstLineChars="200"/>
        <w:rPr>
          <w:rFonts w:ascii="Times New Roman" w:hAnsi="Times New Roman" w:eastAsia="仿宋_GB2312"/>
          <w:bCs/>
          <w:color w:val="auto"/>
          <w:sz w:val="28"/>
          <w:szCs w:val="28"/>
        </w:rPr>
      </w:pPr>
      <w:r>
        <w:rPr>
          <w:rFonts w:ascii="Times New Roman" w:hAnsi="Times New Roman" w:eastAsia="仿宋_GB2312"/>
          <w:bCs/>
          <w:color w:val="auto"/>
          <w:sz w:val="28"/>
          <w:szCs w:val="28"/>
        </w:rPr>
        <w:t>实际使用资金:预算年度内项目或子项目实际使用预算安排资金，不含用于其他方面的资金。</w:t>
      </w:r>
    </w:p>
    <w:p>
      <w:pPr>
        <w:pageBreakBefore w:val="0"/>
        <w:kinsoku/>
        <w:wordWrap/>
        <w:overflowPunct/>
        <w:topLinePunct w:val="0"/>
        <w:autoSpaceDE/>
        <w:autoSpaceDN/>
        <w:bidi w:val="0"/>
        <w:adjustRightInd/>
        <w:snapToGrid/>
        <w:spacing w:after="0" w:line="440" w:lineRule="exact"/>
        <w:ind w:firstLine="560" w:firstLineChars="200"/>
        <w:rPr>
          <w:rFonts w:ascii="Times New Roman" w:hAnsi="Times New Roman" w:eastAsia="仿宋_GB2312"/>
          <w:bCs/>
          <w:color w:val="auto"/>
          <w:sz w:val="28"/>
          <w:szCs w:val="28"/>
        </w:rPr>
      </w:pPr>
      <w:r>
        <w:rPr>
          <w:rFonts w:ascii="Times New Roman" w:hAnsi="Times New Roman" w:eastAsia="仿宋_GB2312"/>
          <w:bCs/>
          <w:color w:val="auto"/>
          <w:sz w:val="28"/>
          <w:szCs w:val="28"/>
        </w:rPr>
        <w:t>90%≤资金使用率≤100%，得4分；80%≤资金使用率&lt;90%的，得3分；70%≤资金使用率&lt;80%的，得2分；60%≤资金使用率&lt;70%的，得1分；资金使用率&lt;60%的，不得分。</w:t>
      </w:r>
    </w:p>
    <w:p>
      <w:pPr>
        <w:pageBreakBefore w:val="0"/>
        <w:kinsoku/>
        <w:wordWrap/>
        <w:overflowPunct/>
        <w:topLinePunct w:val="0"/>
        <w:autoSpaceDE/>
        <w:autoSpaceDN/>
        <w:bidi w:val="0"/>
        <w:adjustRightInd/>
        <w:snapToGrid/>
        <w:spacing w:after="0" w:line="440" w:lineRule="exact"/>
        <w:ind w:firstLine="560" w:firstLineChars="200"/>
        <w:rPr>
          <w:rFonts w:ascii="Times New Roman" w:hAnsi="Times New Roman" w:eastAsia="仿宋_GB2312"/>
          <w:bCs/>
          <w:color w:val="auto"/>
          <w:sz w:val="28"/>
          <w:szCs w:val="28"/>
        </w:rPr>
      </w:pPr>
      <w:r>
        <w:rPr>
          <w:rFonts w:ascii="Times New Roman" w:hAnsi="Times New Roman" w:eastAsia="仿宋_GB2312"/>
          <w:bCs/>
          <w:color w:val="auto"/>
          <w:sz w:val="28"/>
          <w:szCs w:val="28"/>
        </w:rPr>
        <w:t>得分=90%≤资金使用率≤100%的项目或子项目个数/项目数×100%×4+80%≤资金使用率&lt;90%项目或子项目个数/项目数×100%×3+70%≤资金使用率&lt;80%的项目或子项目个数/项目数×100%×2+60%≤资金使用率&lt;70%的项目或子项目个数/项目数×100%×1。</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3</w:t>
      </w:r>
      <w:r>
        <w:rPr>
          <w:rFonts w:ascii="Times New Roman" w:hAnsi="Times New Roman" w:eastAsia="仿宋_GB2312"/>
          <w:color w:val="auto"/>
          <w:sz w:val="28"/>
          <w:szCs w:val="28"/>
        </w:rPr>
        <w:t>分。</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ascii="Times New Roman" w:hAnsi="Times New Roman" w:eastAsia="仿宋_GB2312"/>
          <w:b/>
          <w:color w:val="auto"/>
          <w:sz w:val="28"/>
          <w:szCs w:val="28"/>
        </w:rPr>
        <w:t>：</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rPr>
        <w:t>201</w:t>
      </w:r>
      <w:r>
        <w:rPr>
          <w:rFonts w:hint="eastAsia" w:ascii="Times New Roman" w:hAnsi="Times New Roman" w:eastAsia="仿宋_GB2312"/>
          <w:color w:val="auto"/>
          <w:sz w:val="28"/>
          <w:szCs w:val="28"/>
          <w:lang w:val="en-US" w:eastAsia="zh-CN"/>
        </w:rPr>
        <w:t>9</w:t>
      </w:r>
      <w:r>
        <w:rPr>
          <w:rFonts w:hint="eastAsia" w:ascii="Times New Roman" w:hAnsi="Times New Roman" w:eastAsia="仿宋_GB2312"/>
          <w:color w:val="auto"/>
          <w:sz w:val="28"/>
          <w:szCs w:val="28"/>
        </w:rPr>
        <w:t>年可执行</w:t>
      </w:r>
      <w:r>
        <w:rPr>
          <w:rFonts w:ascii="Times New Roman" w:hAnsi="Times New Roman" w:eastAsia="仿宋_GB2312"/>
          <w:color w:val="auto"/>
          <w:sz w:val="28"/>
          <w:szCs w:val="28"/>
        </w:rPr>
        <w:t>指标执行情况表》</w:t>
      </w:r>
      <w:r>
        <w:rPr>
          <w:rFonts w:hint="eastAsia" w:ascii="Times New Roman" w:hAnsi="Times New Roman" w:eastAsia="仿宋_GB2312"/>
          <w:color w:val="auto"/>
          <w:sz w:val="28"/>
          <w:szCs w:val="28"/>
        </w:rPr>
        <w:t>及会计记录资料</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lang w:eastAsia="zh-CN"/>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r>
        <w:rPr>
          <w:rFonts w:hint="eastAsia" w:ascii="Times New Roman" w:hAnsi="Times New Roman" w:eastAsia="仿宋_GB2312"/>
          <w:color w:val="auto"/>
          <w:sz w:val="28"/>
          <w:szCs w:val="28"/>
        </w:rPr>
        <w:t>根据《</w:t>
      </w:r>
      <w:r>
        <w:rPr>
          <w:rFonts w:hint="eastAsia" w:ascii="Times New Roman" w:hAnsi="Times New Roman" w:eastAsia="仿宋_GB2312"/>
          <w:color w:val="auto"/>
          <w:sz w:val="28"/>
          <w:szCs w:val="28"/>
          <w:lang w:val="en-US" w:eastAsia="zh-CN"/>
        </w:rPr>
        <w:t>2019年</w:t>
      </w:r>
      <w:r>
        <w:rPr>
          <w:rFonts w:hint="eastAsia" w:ascii="Times New Roman" w:hAnsi="Times New Roman" w:eastAsia="仿宋_GB2312"/>
          <w:color w:val="auto"/>
          <w:sz w:val="28"/>
          <w:szCs w:val="28"/>
        </w:rPr>
        <w:t>可执行指标执行情况表》及项目明细账，原始预算数列示的金额为“</w:t>
      </w:r>
      <w:r>
        <w:rPr>
          <w:rFonts w:hint="eastAsia" w:ascii="Times New Roman" w:hAnsi="Times New Roman" w:eastAsia="仿宋_GB2312"/>
          <w:color w:val="auto"/>
          <w:sz w:val="28"/>
          <w:szCs w:val="28"/>
          <w:lang w:val="en-US" w:eastAsia="zh-CN"/>
        </w:rPr>
        <w:t>1090000”</w:t>
      </w:r>
      <w:r>
        <w:rPr>
          <w:rFonts w:hint="eastAsia" w:ascii="Times New Roman" w:hAnsi="Times New Roman" w:eastAsia="仿宋_GB2312"/>
          <w:color w:val="auto"/>
          <w:sz w:val="28"/>
          <w:szCs w:val="28"/>
        </w:rPr>
        <w:t>，预算数栏列示的金额为“</w:t>
      </w:r>
      <w:r>
        <w:rPr>
          <w:rFonts w:hint="eastAsia" w:ascii="Times New Roman" w:hAnsi="Times New Roman" w:eastAsia="仿宋_GB2312"/>
          <w:color w:val="auto"/>
          <w:sz w:val="28"/>
          <w:szCs w:val="28"/>
          <w:lang w:val="en-US" w:eastAsia="zh-CN"/>
        </w:rPr>
        <w:t>935500</w:t>
      </w:r>
      <w:r>
        <w:rPr>
          <w:rFonts w:hint="eastAsia" w:ascii="Times New Roman" w:hAnsi="Times New Roman" w:eastAsia="仿宋_GB2312"/>
          <w:color w:val="auto"/>
          <w:sz w:val="28"/>
          <w:szCs w:val="28"/>
        </w:rPr>
        <w:t>”</w:t>
      </w:r>
      <w:r>
        <w:rPr>
          <w:rFonts w:hint="eastAsia" w:ascii="Times New Roman" w:hAnsi="Times New Roman" w:eastAsia="仿宋_GB2312"/>
          <w:color w:val="auto"/>
          <w:sz w:val="28"/>
          <w:szCs w:val="28"/>
          <w:lang w:eastAsia="zh-CN"/>
        </w:rPr>
        <w:t>。</w:t>
      </w:r>
    </w:p>
    <w:p>
      <w:pPr>
        <w:pageBreakBefore w:val="0"/>
        <w:tabs>
          <w:tab w:val="center" w:pos="4819"/>
        </w:tabs>
        <w:kinsoku/>
        <w:wordWrap/>
        <w:overflowPunct/>
        <w:topLinePunct w:val="0"/>
        <w:autoSpaceDE/>
        <w:autoSpaceDN/>
        <w:bidi w:val="0"/>
        <w:adjustRightInd/>
        <w:snapToGrid/>
        <w:spacing w:after="0" w:line="440" w:lineRule="exact"/>
        <w:rPr>
          <w:rFonts w:hint="eastAsia"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eastAsia="zh-CN"/>
        </w:rPr>
        <w:t>使用金额为</w:t>
      </w:r>
      <w:r>
        <w:rPr>
          <w:rFonts w:hint="eastAsia" w:ascii="Times New Roman" w:hAnsi="Times New Roman" w:eastAsia="仿宋_GB2312"/>
          <w:color w:val="auto"/>
          <w:sz w:val="28"/>
          <w:szCs w:val="28"/>
          <w:lang w:val="en-US" w:eastAsia="zh-CN"/>
        </w:rPr>
        <w:t>“799700”元，资金使用率=799700/935500*100=85.48%。得3分。</w:t>
      </w:r>
    </w:p>
    <w:p>
      <w:pPr>
        <w:pStyle w:val="4"/>
        <w:keepNext/>
        <w:keepLines/>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sz w:val="28"/>
          <w:szCs w:val="28"/>
        </w:rPr>
      </w:pPr>
      <w:bookmarkStart w:id="225" w:name="_Toc25211"/>
      <w:bookmarkStart w:id="226" w:name="_Toc20786"/>
      <w:bookmarkStart w:id="227" w:name="_Toc8551"/>
      <w:bookmarkStart w:id="228" w:name="_Toc17965"/>
      <w:r>
        <w:rPr>
          <w:rFonts w:hint="default" w:ascii="Times New Roman" w:hAnsi="Times New Roman" w:eastAsia="仿宋_GB2312" w:cs="Times New Roman"/>
          <w:b/>
          <w:bCs/>
          <w:color w:val="auto"/>
          <w:sz w:val="28"/>
          <w:szCs w:val="28"/>
        </w:rPr>
        <w:t>3.2.9效率性（</w:t>
      </w:r>
      <w:r>
        <w:rPr>
          <w:rFonts w:hint="eastAsia" w:ascii="Times New Roman" w:hAnsi="Times New Roman" w:eastAsia="仿宋_GB2312" w:cs="Times New Roman"/>
          <w:b/>
          <w:bCs/>
          <w:color w:val="auto"/>
          <w:sz w:val="28"/>
          <w:szCs w:val="28"/>
        </w:rPr>
        <w:t>各指标得分计算情况</w:t>
      </w:r>
      <w:r>
        <w:rPr>
          <w:rFonts w:hint="default" w:ascii="Times New Roman" w:hAnsi="Times New Roman" w:eastAsia="仿宋_GB2312" w:cs="Times New Roman"/>
          <w:b/>
          <w:bCs/>
          <w:color w:val="auto"/>
          <w:sz w:val="28"/>
          <w:szCs w:val="28"/>
        </w:rPr>
        <w:t>）得分表</w:t>
      </w:r>
      <w:bookmarkEnd w:id="225"/>
      <w:bookmarkEnd w:id="226"/>
      <w:bookmarkEnd w:id="227"/>
      <w:bookmarkEnd w:id="228"/>
    </w:p>
    <w:tbl>
      <w:tblPr>
        <w:tblStyle w:val="10"/>
        <w:tblW w:w="8705" w:type="dxa"/>
        <w:jc w:val="center"/>
        <w:tblLayout w:type="fixed"/>
        <w:tblCellMar>
          <w:top w:w="0" w:type="dxa"/>
          <w:left w:w="15" w:type="dxa"/>
          <w:bottom w:w="0" w:type="dxa"/>
          <w:right w:w="15" w:type="dxa"/>
        </w:tblCellMar>
      </w:tblPr>
      <w:tblGrid>
        <w:gridCol w:w="706"/>
        <w:gridCol w:w="2597"/>
        <w:gridCol w:w="2309"/>
        <w:gridCol w:w="686"/>
        <w:gridCol w:w="989"/>
        <w:gridCol w:w="1418"/>
      </w:tblGrid>
      <w:tr>
        <w:tblPrEx>
          <w:tblCellMar>
            <w:top w:w="0" w:type="dxa"/>
            <w:left w:w="15" w:type="dxa"/>
            <w:bottom w:w="0" w:type="dxa"/>
            <w:right w:w="15" w:type="dxa"/>
          </w:tblCellMar>
        </w:tblPrEx>
        <w:trPr>
          <w:trHeight w:val="639"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序号</w:t>
            </w:r>
          </w:p>
        </w:tc>
        <w:tc>
          <w:tcPr>
            <w:tcW w:w="259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一级指标</w:t>
            </w:r>
          </w:p>
        </w:tc>
        <w:tc>
          <w:tcPr>
            <w:tcW w:w="230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二级指标</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设置分值</w:t>
            </w:r>
          </w:p>
        </w:tc>
        <w:tc>
          <w:tcPr>
            <w:tcW w:w="989" w:type="dxa"/>
            <w:tcBorders>
              <w:top w:val="single" w:color="000000" w:sz="4" w:space="0"/>
              <w:left w:val="single" w:color="000000" w:sz="4" w:space="0"/>
              <w:bottom w:val="single" w:color="000000"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得分</w:t>
            </w:r>
          </w:p>
        </w:tc>
        <w:tc>
          <w:tcPr>
            <w:tcW w:w="141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绩效等级</w:t>
            </w:r>
          </w:p>
        </w:tc>
      </w:tr>
      <w:tr>
        <w:tblPrEx>
          <w:tblCellMar>
            <w:top w:w="0" w:type="dxa"/>
            <w:left w:w="15" w:type="dxa"/>
            <w:bottom w:w="0" w:type="dxa"/>
            <w:right w:w="15" w:type="dxa"/>
          </w:tblCellMar>
        </w:tblPrEx>
        <w:trPr>
          <w:trHeight w:val="347"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259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实施方案（2分）</w:t>
            </w:r>
          </w:p>
        </w:tc>
        <w:tc>
          <w:tcPr>
            <w:tcW w:w="230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工作计划</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989" w:type="dxa"/>
            <w:tcBorders>
              <w:top w:val="single" w:color="000000" w:sz="4" w:space="0"/>
              <w:left w:val="single" w:color="000000" w:sz="4" w:space="0"/>
              <w:bottom w:val="single" w:color="000000"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 xml:space="preserve">效率很高（21.60-24分）、高（19.20-21.59分）、一      </w:t>
            </w:r>
          </w:p>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般（14.40-19.19分）、  差（14.39分以下）</w:t>
            </w:r>
          </w:p>
        </w:tc>
      </w:tr>
      <w:tr>
        <w:tblPrEx>
          <w:tblCellMar>
            <w:top w:w="0" w:type="dxa"/>
            <w:left w:w="15" w:type="dxa"/>
            <w:bottom w:w="0" w:type="dxa"/>
            <w:right w:w="15" w:type="dxa"/>
          </w:tblCellMar>
        </w:tblPrEx>
        <w:trPr>
          <w:trHeight w:val="285"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259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具体活动内容调整（2分）</w:t>
            </w:r>
          </w:p>
        </w:tc>
        <w:tc>
          <w:tcPr>
            <w:tcW w:w="230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未调整活动内容</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989" w:type="dxa"/>
            <w:tcBorders>
              <w:top w:val="single" w:color="000000" w:sz="4" w:space="0"/>
              <w:left w:val="single" w:color="000000" w:sz="4" w:space="0"/>
              <w:bottom w:val="single" w:color="000000"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298"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3</w:t>
            </w:r>
          </w:p>
        </w:tc>
        <w:tc>
          <w:tcPr>
            <w:tcW w:w="259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项目资金调整（2分）</w:t>
            </w:r>
          </w:p>
        </w:tc>
        <w:tc>
          <w:tcPr>
            <w:tcW w:w="230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将子项目资金调整用于其他方面</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989" w:type="dxa"/>
            <w:tcBorders>
              <w:top w:val="single" w:color="000000" w:sz="4" w:space="0"/>
              <w:left w:val="single" w:color="000000" w:sz="4" w:space="0"/>
              <w:bottom w:val="single" w:color="000000"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hint="eastAsia" w:ascii="Times New Roman" w:hAnsi="Times New Roman" w:eastAsia="仿宋_GB2312"/>
                <w:color w:val="auto"/>
                <w:sz w:val="24"/>
                <w:szCs w:val="24"/>
              </w:rPr>
              <w:t>2</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343" w:hRule="atLeast"/>
          <w:jc w:val="center"/>
        </w:trPr>
        <w:tc>
          <w:tcPr>
            <w:tcW w:w="706" w:type="dxa"/>
            <w:vMerge w:val="restart"/>
            <w:tcBorders>
              <w:top w:val="single" w:color="000000" w:sz="4" w:space="0"/>
              <w:left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4</w:t>
            </w:r>
          </w:p>
        </w:tc>
        <w:tc>
          <w:tcPr>
            <w:tcW w:w="2597"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支出合法合规性（8分）</w:t>
            </w:r>
          </w:p>
        </w:tc>
        <w:tc>
          <w:tcPr>
            <w:tcW w:w="230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内部财务制度</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989" w:type="dxa"/>
            <w:tcBorders>
              <w:top w:val="single" w:color="000000" w:sz="4" w:space="0"/>
              <w:left w:val="single" w:color="000000" w:sz="4" w:space="0"/>
              <w:bottom w:val="single" w:color="000000"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328" w:hRule="atLeast"/>
          <w:jc w:val="center"/>
        </w:trPr>
        <w:tc>
          <w:tcPr>
            <w:tcW w:w="706" w:type="dxa"/>
            <w:vMerge w:val="continue"/>
            <w:tcBorders>
              <w:left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c>
          <w:tcPr>
            <w:tcW w:w="2597" w:type="dxa"/>
            <w:vMerge w:val="continue"/>
            <w:tcBorders>
              <w:left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专项资金管理办法</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989" w:type="dxa"/>
            <w:tcBorders>
              <w:top w:val="single" w:color="000000" w:sz="4" w:space="0"/>
              <w:left w:val="single" w:color="000000" w:sz="4" w:space="0"/>
              <w:bottom w:val="single" w:color="000000"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363" w:hRule="atLeast"/>
          <w:jc w:val="center"/>
        </w:trPr>
        <w:tc>
          <w:tcPr>
            <w:tcW w:w="706" w:type="dxa"/>
            <w:vMerge w:val="continue"/>
            <w:tcBorders>
              <w:left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c>
          <w:tcPr>
            <w:tcW w:w="259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资金使用程序完善</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989" w:type="dxa"/>
            <w:tcBorders>
              <w:top w:val="single" w:color="000000" w:sz="4" w:space="0"/>
              <w:left w:val="single" w:color="000000" w:sz="4" w:space="0"/>
              <w:bottom w:val="single" w:color="000000"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363" w:hRule="atLeast"/>
          <w:jc w:val="center"/>
        </w:trPr>
        <w:tc>
          <w:tcPr>
            <w:tcW w:w="706" w:type="dxa"/>
            <w:vMerge w:val="continue"/>
            <w:tcBorders>
              <w:left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c>
          <w:tcPr>
            <w:tcW w:w="259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资金使用合法、合规</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3</w:t>
            </w:r>
          </w:p>
        </w:tc>
        <w:tc>
          <w:tcPr>
            <w:tcW w:w="989" w:type="dxa"/>
            <w:tcBorders>
              <w:top w:val="single" w:color="000000" w:sz="4" w:space="0"/>
              <w:left w:val="single" w:color="000000" w:sz="4" w:space="0"/>
              <w:bottom w:val="single" w:color="000000"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3</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414" w:hRule="atLeast"/>
          <w:jc w:val="center"/>
        </w:trPr>
        <w:tc>
          <w:tcPr>
            <w:tcW w:w="706" w:type="dxa"/>
            <w:vMerge w:val="continue"/>
            <w:tcBorders>
              <w:left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c>
          <w:tcPr>
            <w:tcW w:w="259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重大开支集体决策</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989" w:type="dxa"/>
            <w:tcBorders>
              <w:top w:val="single" w:color="000000" w:sz="4" w:space="0"/>
              <w:left w:val="single" w:color="000000" w:sz="4" w:space="0"/>
              <w:bottom w:val="single" w:color="000000"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309" w:hRule="atLeast"/>
          <w:jc w:val="center"/>
        </w:trPr>
        <w:tc>
          <w:tcPr>
            <w:tcW w:w="706" w:type="dxa"/>
            <w:vMerge w:val="continue"/>
            <w:tcBorders>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c>
          <w:tcPr>
            <w:tcW w:w="259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资金内控检查</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989" w:type="dxa"/>
            <w:tcBorders>
              <w:top w:val="single" w:color="000000" w:sz="4" w:space="0"/>
              <w:left w:val="single" w:color="000000" w:sz="4" w:space="0"/>
              <w:bottom w:val="single" w:color="000000"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376"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5</w:t>
            </w:r>
          </w:p>
        </w:tc>
        <w:tc>
          <w:tcPr>
            <w:tcW w:w="259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管理制度健全性（1分）</w:t>
            </w:r>
          </w:p>
        </w:tc>
        <w:tc>
          <w:tcPr>
            <w:tcW w:w="230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业务管理制度健全性</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989" w:type="dxa"/>
            <w:tcBorders>
              <w:top w:val="single" w:color="000000" w:sz="4" w:space="0"/>
              <w:left w:val="single" w:color="000000" w:sz="4" w:space="0"/>
              <w:bottom w:val="single" w:color="000000"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hint="eastAsia"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lang w:val="en-US" w:eastAsia="zh-CN"/>
              </w:rPr>
              <w:t>1</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353"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6</w:t>
            </w:r>
          </w:p>
        </w:tc>
        <w:tc>
          <w:tcPr>
            <w:tcW w:w="259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制度执行有效性（2分）</w:t>
            </w:r>
          </w:p>
        </w:tc>
        <w:tc>
          <w:tcPr>
            <w:tcW w:w="230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hint="eastAsia" w:ascii="Times New Roman" w:hAnsi="Times New Roman" w:eastAsia="仿宋_GB2312"/>
                <w:color w:val="auto"/>
                <w:sz w:val="24"/>
                <w:szCs w:val="24"/>
              </w:rPr>
              <w:t>制度执行有效性</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989" w:type="dxa"/>
            <w:tcBorders>
              <w:top w:val="single" w:color="000000" w:sz="4" w:space="0"/>
              <w:left w:val="single" w:color="000000" w:sz="4" w:space="0"/>
              <w:bottom w:val="single" w:color="000000"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310"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7</w:t>
            </w:r>
          </w:p>
        </w:tc>
        <w:tc>
          <w:tcPr>
            <w:tcW w:w="259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项目质量可控性（3分）</w:t>
            </w:r>
          </w:p>
        </w:tc>
        <w:tc>
          <w:tcPr>
            <w:tcW w:w="230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项目质量可控性</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3</w:t>
            </w:r>
          </w:p>
        </w:tc>
        <w:tc>
          <w:tcPr>
            <w:tcW w:w="989" w:type="dxa"/>
            <w:tcBorders>
              <w:top w:val="single" w:color="000000" w:sz="4" w:space="0"/>
              <w:left w:val="single" w:color="000000" w:sz="4" w:space="0"/>
              <w:bottom w:val="single" w:color="000000"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hint="eastAsia"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lang w:val="en-US" w:eastAsia="zh-CN"/>
              </w:rPr>
              <w:t>3</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298"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8</w:t>
            </w:r>
          </w:p>
        </w:tc>
        <w:tc>
          <w:tcPr>
            <w:tcW w:w="259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资金使用率</w:t>
            </w:r>
          </w:p>
        </w:tc>
        <w:tc>
          <w:tcPr>
            <w:tcW w:w="230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资金使用率</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4</w:t>
            </w:r>
          </w:p>
        </w:tc>
        <w:tc>
          <w:tcPr>
            <w:tcW w:w="989" w:type="dxa"/>
            <w:tcBorders>
              <w:top w:val="single" w:color="000000" w:sz="4" w:space="0"/>
              <w:left w:val="single" w:color="000000" w:sz="4" w:space="0"/>
              <w:bottom w:val="single" w:color="000000"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hint="default"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lang w:val="en-US" w:eastAsia="zh-CN"/>
              </w:rPr>
              <w:t>3</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355" w:hRule="atLeast"/>
          <w:jc w:val="center"/>
        </w:trPr>
        <w:tc>
          <w:tcPr>
            <w:tcW w:w="5612" w:type="dxa"/>
            <w:gridSpan w:val="3"/>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合  计</w:t>
            </w:r>
          </w:p>
        </w:tc>
        <w:tc>
          <w:tcPr>
            <w:tcW w:w="68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24</w:t>
            </w:r>
          </w:p>
        </w:tc>
        <w:tc>
          <w:tcPr>
            <w:tcW w:w="98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hint="default" w:ascii="Times New Roman" w:hAnsi="Times New Roman" w:eastAsia="仿宋_GB2312"/>
                <w:b/>
                <w:color w:val="auto"/>
                <w:sz w:val="24"/>
                <w:szCs w:val="24"/>
                <w:lang w:val="en-US" w:eastAsia="zh-CN"/>
              </w:rPr>
            </w:pPr>
            <w:r>
              <w:rPr>
                <w:rFonts w:hint="eastAsia" w:ascii="Times New Roman" w:hAnsi="Times New Roman" w:eastAsia="仿宋_GB2312"/>
                <w:b/>
                <w:color w:val="auto"/>
                <w:sz w:val="24"/>
                <w:szCs w:val="24"/>
                <w:lang w:val="en-US" w:eastAsia="zh-CN"/>
              </w:rPr>
              <w:t>23</w:t>
            </w:r>
          </w:p>
        </w:tc>
        <w:tc>
          <w:tcPr>
            <w:tcW w:w="1418" w:type="dxa"/>
            <w:tcBorders>
              <w:top w:val="single" w:color="auto"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0" w:line="240" w:lineRule="exact"/>
              <w:jc w:val="center"/>
              <w:textAlignment w:val="auto"/>
              <w:rPr>
                <w:rFonts w:hint="eastAsia" w:ascii="Times New Roman" w:hAnsi="Times New Roman" w:eastAsia="仿宋_GB2312"/>
                <w:b/>
                <w:color w:val="auto"/>
                <w:sz w:val="24"/>
                <w:szCs w:val="24"/>
                <w:lang w:eastAsia="zh-CN"/>
              </w:rPr>
            </w:pPr>
            <w:r>
              <w:rPr>
                <w:rFonts w:hint="eastAsia" w:ascii="Times New Roman" w:hAnsi="Times New Roman" w:eastAsia="仿宋_GB2312"/>
                <w:b/>
                <w:color w:val="auto"/>
                <w:sz w:val="24"/>
                <w:szCs w:val="24"/>
              </w:rPr>
              <w:t>效率</w:t>
            </w:r>
            <w:r>
              <w:rPr>
                <w:rFonts w:hint="eastAsia" w:ascii="Times New Roman" w:hAnsi="Times New Roman" w:eastAsia="仿宋_GB2312"/>
                <w:b/>
                <w:color w:val="auto"/>
                <w:sz w:val="24"/>
                <w:szCs w:val="24"/>
                <w:lang w:eastAsia="zh-CN"/>
              </w:rPr>
              <w:t>很高</w:t>
            </w:r>
          </w:p>
        </w:tc>
      </w:tr>
    </w:tbl>
    <w:p>
      <w:pPr>
        <w:pStyle w:val="4"/>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eastAsia" w:ascii="Times New Roman" w:hAnsi="Times New Roman" w:eastAsia="仿宋_GB2312" w:cs="Times New Roman"/>
          <w:b/>
          <w:bCs/>
          <w:color w:val="auto"/>
          <w:sz w:val="28"/>
          <w:szCs w:val="28"/>
        </w:rPr>
      </w:pPr>
      <w:bookmarkStart w:id="229" w:name="_Toc22046"/>
      <w:bookmarkStart w:id="230" w:name="_Toc23588"/>
      <w:bookmarkStart w:id="231" w:name="_Toc7864"/>
      <w:bookmarkStart w:id="232" w:name="_Toc24851"/>
      <w:r>
        <w:rPr>
          <w:rFonts w:hint="default" w:ascii="Times New Roman" w:hAnsi="Times New Roman" w:eastAsia="仿宋_GB2312" w:cs="Times New Roman"/>
          <w:b/>
          <w:bCs/>
          <w:color w:val="auto"/>
          <w:sz w:val="28"/>
          <w:szCs w:val="28"/>
        </w:rPr>
        <w:t>3.2.10绩效分析</w:t>
      </w:r>
      <w:bookmarkEnd w:id="229"/>
      <w:bookmarkEnd w:id="230"/>
      <w:bookmarkEnd w:id="231"/>
      <w:bookmarkEnd w:id="232"/>
      <w:r>
        <w:rPr>
          <w:rFonts w:hint="default" w:ascii="Times New Roman" w:hAnsi="Times New Roman" w:eastAsia="仿宋_GB2312" w:cs="Times New Roman"/>
          <w:b/>
          <w:bCs/>
          <w:color w:val="auto"/>
          <w:sz w:val="28"/>
          <w:szCs w:val="28"/>
        </w:rPr>
        <w:t xml:space="preserve"> </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hint="eastAsia" w:eastAsia="仿宋_GB2312"/>
          <w:color w:val="auto"/>
          <w:sz w:val="28"/>
          <w:szCs w:val="28"/>
          <w:highlight w:val="none"/>
          <w:lang w:eastAsia="zh-CN"/>
        </w:rPr>
      </w:pPr>
      <w:r>
        <w:rPr>
          <w:rFonts w:ascii="Times New Roman" w:hAnsi="Times New Roman" w:eastAsia="仿宋_GB2312"/>
          <w:color w:val="auto"/>
          <w:sz w:val="28"/>
          <w:szCs w:val="28"/>
          <w:highlight w:val="none"/>
        </w:rPr>
        <w:t>项目围绕</w:t>
      </w:r>
      <w:r>
        <w:rPr>
          <w:rFonts w:eastAsia="仿宋_GB2312"/>
          <w:color w:val="auto"/>
          <w:sz w:val="28"/>
          <w:szCs w:val="28"/>
          <w:highlight w:val="none"/>
        </w:rPr>
        <w:t>目标制定了有效的项目年度工作计划，并制定了专项资金管理办法，前期准备工作较为充分，因此制度执行有效性和项目质量可控性评价很高</w:t>
      </w:r>
      <w:r>
        <w:rPr>
          <w:rFonts w:hint="eastAsia" w:eastAsia="仿宋_GB2312"/>
          <w:color w:val="auto"/>
          <w:sz w:val="28"/>
          <w:szCs w:val="28"/>
          <w:highlight w:val="none"/>
        </w:rPr>
        <w:t>，</w:t>
      </w:r>
      <w:bookmarkStart w:id="233" w:name="_Toc742"/>
      <w:bookmarkStart w:id="234" w:name="_Toc426622067"/>
      <w:bookmarkStart w:id="235" w:name="_Toc18404"/>
      <w:r>
        <w:rPr>
          <w:rFonts w:hint="eastAsia" w:eastAsia="仿宋_GB2312"/>
          <w:color w:val="auto"/>
          <w:sz w:val="28"/>
          <w:szCs w:val="28"/>
          <w:highlight w:val="none"/>
          <w:lang w:eastAsia="zh-CN"/>
        </w:rPr>
        <w:t>但在资金使用率方面存在失分项。</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hint="eastAsia" w:ascii="Times New Roman" w:hAnsi="Times New Roman" w:eastAsia="仿宋_GB2312"/>
          <w:color w:val="auto"/>
          <w:sz w:val="28"/>
          <w:szCs w:val="28"/>
          <w:highlight w:val="none"/>
        </w:rPr>
      </w:pPr>
      <w:r>
        <w:rPr>
          <w:rFonts w:hint="eastAsia" w:ascii="Times New Roman" w:hAnsi="Times New Roman" w:eastAsia="仿宋_GB2312"/>
          <w:color w:val="auto"/>
          <w:sz w:val="28"/>
          <w:szCs w:val="28"/>
          <w:highlight w:val="none"/>
        </w:rPr>
        <w:t>项目</w:t>
      </w:r>
      <w:r>
        <w:rPr>
          <w:rFonts w:ascii="Times New Roman" w:hAnsi="Times New Roman" w:eastAsia="仿宋_GB2312"/>
          <w:color w:val="auto"/>
          <w:sz w:val="28"/>
          <w:szCs w:val="28"/>
          <w:highlight w:val="none"/>
        </w:rPr>
        <w:t>效率性方面，绩效等级评定为“</w:t>
      </w:r>
      <w:r>
        <w:rPr>
          <w:rFonts w:hint="eastAsia" w:ascii="Times New Roman" w:hAnsi="Times New Roman" w:eastAsia="仿宋_GB2312"/>
          <w:b/>
          <w:color w:val="auto"/>
          <w:sz w:val="28"/>
          <w:szCs w:val="28"/>
          <w:highlight w:val="none"/>
        </w:rPr>
        <w:t>效率</w:t>
      </w:r>
      <w:r>
        <w:rPr>
          <w:rFonts w:hint="eastAsia" w:ascii="Times New Roman" w:hAnsi="Times New Roman" w:eastAsia="仿宋_GB2312"/>
          <w:b/>
          <w:color w:val="auto"/>
          <w:sz w:val="28"/>
          <w:szCs w:val="28"/>
          <w:highlight w:val="none"/>
          <w:lang w:eastAsia="zh-CN"/>
        </w:rPr>
        <w:t>很高</w:t>
      </w:r>
      <w:r>
        <w:rPr>
          <w:rFonts w:ascii="Times New Roman" w:hAnsi="Times New Roman" w:eastAsia="仿宋_GB2312"/>
          <w:color w:val="auto"/>
          <w:sz w:val="28"/>
          <w:szCs w:val="28"/>
          <w:highlight w:val="none"/>
        </w:rPr>
        <w:t>”</w:t>
      </w:r>
      <w:r>
        <w:rPr>
          <w:rFonts w:hint="eastAsia" w:ascii="Times New Roman" w:hAnsi="Times New Roman" w:eastAsia="仿宋_GB2312"/>
          <w:color w:val="auto"/>
          <w:sz w:val="28"/>
          <w:szCs w:val="28"/>
          <w:highlight w:val="none"/>
        </w:rPr>
        <w:t>。</w:t>
      </w:r>
    </w:p>
    <w:p>
      <w:pPr>
        <w:pStyle w:val="2"/>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rPr>
      </w:pPr>
      <w:bookmarkStart w:id="236" w:name="_Toc7096"/>
      <w:bookmarkStart w:id="237" w:name="_Toc31807"/>
      <w:bookmarkStart w:id="238" w:name="_Toc3472"/>
      <w:bookmarkStart w:id="239" w:name="_Toc9484"/>
      <w:bookmarkStart w:id="240" w:name="_Toc13604"/>
      <w:bookmarkStart w:id="241" w:name="_Toc21504"/>
      <w:bookmarkStart w:id="242" w:name="_Toc2617"/>
      <w:bookmarkStart w:id="243" w:name="_Toc22958"/>
      <w:r>
        <w:rPr>
          <w:rFonts w:hint="default" w:ascii="Times New Roman" w:hAnsi="Times New Roman" w:eastAsia="仿宋_GB2312" w:cs="Times New Roman"/>
          <w:b/>
          <w:bCs/>
          <w:color w:val="auto"/>
        </w:rPr>
        <w:t>3.3效果性（各指标得分计算情况）（设置分值：42分）</w:t>
      </w:r>
      <w:bookmarkEnd w:id="233"/>
      <w:bookmarkEnd w:id="234"/>
      <w:bookmarkEnd w:id="235"/>
      <w:bookmarkEnd w:id="236"/>
      <w:bookmarkEnd w:id="237"/>
      <w:bookmarkEnd w:id="238"/>
      <w:bookmarkEnd w:id="239"/>
      <w:bookmarkEnd w:id="240"/>
      <w:bookmarkEnd w:id="241"/>
      <w:bookmarkEnd w:id="242"/>
      <w:bookmarkEnd w:id="243"/>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效果是指项目目标的实现程度以及实际产生的效果和相关目标群体的获益程度，主要评价预算年度内项目绩效目标的完成情况、产出的公共产品或服务数量的质量情况及产生的效益情况等。</w:t>
      </w:r>
    </w:p>
    <w:p>
      <w:pPr>
        <w:pStyle w:val="4"/>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sz w:val="28"/>
          <w:szCs w:val="28"/>
        </w:rPr>
      </w:pPr>
      <w:bookmarkStart w:id="244" w:name="_Toc27207"/>
      <w:bookmarkStart w:id="245" w:name="_Toc3021"/>
      <w:bookmarkStart w:id="246" w:name="_Toc18295"/>
      <w:bookmarkStart w:id="247" w:name="_Toc843"/>
      <w:r>
        <w:rPr>
          <w:rFonts w:hint="default" w:ascii="Times New Roman" w:hAnsi="Times New Roman" w:eastAsia="仿宋_GB2312" w:cs="Times New Roman"/>
          <w:b/>
          <w:bCs/>
          <w:color w:val="auto"/>
          <w:sz w:val="28"/>
          <w:szCs w:val="28"/>
        </w:rPr>
        <w:t>3.3.1完成及时率（设置分值：4分）</w:t>
      </w:r>
      <w:bookmarkEnd w:id="244"/>
      <w:bookmarkEnd w:id="245"/>
      <w:bookmarkEnd w:id="246"/>
      <w:bookmarkEnd w:id="247"/>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该指标主要评价预算年度内项目实际提前完成时间与计划完成时间的比率，用以反映和考核项目产出时效目标的实现程度。</w:t>
      </w:r>
    </w:p>
    <w:p>
      <w:pPr>
        <w:pageBreakBefore w:val="0"/>
        <w:widowControl/>
        <w:tabs>
          <w:tab w:val="center" w:pos="4819"/>
        </w:tabs>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计算公式：完成及时率=[（计划完成时间-实际完成时间）/计划完成时间]</w:t>
      </w:r>
      <w:r>
        <w:rPr>
          <w:rFonts w:ascii="Times New Roman" w:hAnsi="Times New Roman" w:eastAsia="仿宋_GB2312"/>
          <w:bCs/>
          <w:color w:val="auto"/>
          <w:sz w:val="28"/>
          <w:szCs w:val="28"/>
        </w:rPr>
        <w:t>×</w:t>
      </w:r>
      <w:r>
        <w:rPr>
          <w:rFonts w:ascii="Times New Roman" w:hAnsi="Times New Roman" w:eastAsia="仿宋_GB2312"/>
          <w:color w:val="auto"/>
          <w:sz w:val="28"/>
          <w:szCs w:val="28"/>
        </w:rPr>
        <w:t>100%。</w:t>
      </w:r>
    </w:p>
    <w:p>
      <w:pPr>
        <w:pageBreakBefore w:val="0"/>
        <w:widowControl/>
        <w:tabs>
          <w:tab w:val="center" w:pos="4819"/>
        </w:tabs>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实际完成时间：预算年度内项目实施单位完成该项目或子项目实际所耗用的时间；</w:t>
      </w:r>
    </w:p>
    <w:p>
      <w:pPr>
        <w:pageBreakBefore w:val="0"/>
        <w:widowControl/>
        <w:tabs>
          <w:tab w:val="center" w:pos="4819"/>
        </w:tabs>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计划完成时间：预算年度内完成该项目或子项目所需的时间（以月计算，当月少于15天的，按半月计算，多于15天的，按满月计算）。</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color w:val="auto"/>
          <w:sz w:val="28"/>
          <w:szCs w:val="28"/>
        </w:rPr>
        <w:t>预算年度内实际完成时间未超出计划时间的，得4分；预算年度内实际完成时间超出计划时间1个月的，得3分；预算年度内实际完成时间超出计划时间2个月的，得2分；预算年度内实际完成时间超出计划时间3个月的，得1分；预算年度内实际完成时间超出计划时间3个月以上的，得0分。</w:t>
      </w:r>
    </w:p>
    <w:p>
      <w:pPr>
        <w:pageBreakBefore w:val="0"/>
        <w:widowControl/>
        <w:tabs>
          <w:tab w:val="center" w:pos="4819"/>
        </w:tabs>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得分=未超出计划时间的项目或子项目个数/项目数×100%×4+超过计划时间1个月的项目或子项目个数/项目数</w:t>
      </w:r>
      <w:r>
        <w:rPr>
          <w:rFonts w:ascii="Times New Roman" w:hAnsi="Times New Roman" w:eastAsia="仿宋_GB2312"/>
          <w:bCs/>
          <w:color w:val="auto"/>
          <w:sz w:val="28"/>
          <w:szCs w:val="28"/>
        </w:rPr>
        <w:t>×</w:t>
      </w:r>
      <w:r>
        <w:rPr>
          <w:rFonts w:ascii="Times New Roman" w:hAnsi="Times New Roman" w:eastAsia="仿宋_GB2312"/>
          <w:color w:val="auto"/>
          <w:sz w:val="28"/>
          <w:szCs w:val="28"/>
        </w:rPr>
        <w:t>100%</w:t>
      </w:r>
      <w:r>
        <w:rPr>
          <w:rFonts w:ascii="Times New Roman" w:hAnsi="Times New Roman" w:eastAsia="仿宋_GB2312"/>
          <w:bCs/>
          <w:color w:val="auto"/>
          <w:sz w:val="28"/>
          <w:szCs w:val="28"/>
        </w:rPr>
        <w:t>×</w:t>
      </w:r>
      <w:r>
        <w:rPr>
          <w:rFonts w:ascii="Times New Roman" w:hAnsi="Times New Roman" w:eastAsia="仿宋_GB2312"/>
          <w:color w:val="auto"/>
          <w:sz w:val="28"/>
          <w:szCs w:val="28"/>
        </w:rPr>
        <w:t>3+超过计划时间2个月的项目或子项目个数/项目数</w:t>
      </w:r>
      <w:r>
        <w:rPr>
          <w:rFonts w:ascii="Times New Roman" w:hAnsi="Times New Roman" w:eastAsia="仿宋_GB2312"/>
          <w:bCs/>
          <w:color w:val="auto"/>
          <w:sz w:val="28"/>
          <w:szCs w:val="28"/>
        </w:rPr>
        <w:t>×</w:t>
      </w:r>
      <w:r>
        <w:rPr>
          <w:rFonts w:ascii="Times New Roman" w:hAnsi="Times New Roman" w:eastAsia="仿宋_GB2312"/>
          <w:color w:val="auto"/>
          <w:sz w:val="28"/>
          <w:szCs w:val="28"/>
        </w:rPr>
        <w:t>100%</w:t>
      </w:r>
      <w:r>
        <w:rPr>
          <w:rFonts w:ascii="Times New Roman" w:hAnsi="Times New Roman" w:eastAsia="仿宋_GB2312"/>
          <w:bCs/>
          <w:color w:val="auto"/>
          <w:sz w:val="28"/>
          <w:szCs w:val="28"/>
        </w:rPr>
        <w:t>×</w:t>
      </w:r>
      <w:r>
        <w:rPr>
          <w:rFonts w:ascii="Times New Roman" w:hAnsi="Times New Roman" w:eastAsia="仿宋_GB2312"/>
          <w:color w:val="auto"/>
          <w:sz w:val="28"/>
          <w:szCs w:val="28"/>
        </w:rPr>
        <w:t>2+超过计划时间3个月的项目或子项目个数/项目数</w:t>
      </w:r>
      <w:r>
        <w:rPr>
          <w:rFonts w:ascii="Times New Roman" w:hAnsi="Times New Roman" w:eastAsia="仿宋_GB2312"/>
          <w:bCs/>
          <w:color w:val="auto"/>
          <w:sz w:val="28"/>
          <w:szCs w:val="28"/>
        </w:rPr>
        <w:t>×</w:t>
      </w:r>
      <w:r>
        <w:rPr>
          <w:rFonts w:ascii="Times New Roman" w:hAnsi="Times New Roman" w:eastAsia="仿宋_GB2312"/>
          <w:color w:val="auto"/>
          <w:sz w:val="28"/>
          <w:szCs w:val="28"/>
        </w:rPr>
        <w:t>100%</w:t>
      </w:r>
      <w:r>
        <w:rPr>
          <w:rFonts w:ascii="Times New Roman" w:hAnsi="Times New Roman" w:eastAsia="仿宋_GB2312"/>
          <w:bCs/>
          <w:color w:val="auto"/>
          <w:sz w:val="28"/>
          <w:szCs w:val="28"/>
        </w:rPr>
        <w:t>×</w:t>
      </w:r>
      <w:r>
        <w:rPr>
          <w:rFonts w:ascii="Times New Roman" w:hAnsi="Times New Roman" w:eastAsia="仿宋_GB2312"/>
          <w:color w:val="auto"/>
          <w:sz w:val="28"/>
          <w:szCs w:val="28"/>
        </w:rPr>
        <w:t>1。</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4</w:t>
      </w:r>
      <w:r>
        <w:rPr>
          <w:rFonts w:ascii="Times New Roman" w:hAnsi="Times New Roman" w:eastAsia="仿宋_GB2312"/>
          <w:color w:val="auto"/>
          <w:sz w:val="28"/>
          <w:szCs w:val="28"/>
        </w:rPr>
        <w:t>分。</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color w:val="auto"/>
          <w:sz w:val="28"/>
          <w:szCs w:val="28"/>
          <w:lang w:eastAsia="zh-CN"/>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lang w:eastAsia="zh-CN"/>
        </w:rPr>
        <w:t>项目绩效目标表</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bookmarkStart w:id="248" w:name="_Toc20601"/>
      <w:r>
        <w:rPr>
          <w:rFonts w:hint="eastAsia" w:ascii="Times New Roman" w:hAnsi="Times New Roman" w:eastAsia="仿宋_GB2312"/>
          <w:b w:val="0"/>
          <w:bCs/>
          <w:color w:val="auto"/>
          <w:sz w:val="28"/>
          <w:szCs w:val="28"/>
          <w:lang w:eastAsia="zh-CN"/>
        </w:rPr>
        <w:t>设定的三个产出指标绩效标准均达到“优”，项目均</w:t>
      </w:r>
      <w:r>
        <w:rPr>
          <w:rFonts w:hint="eastAsia" w:ascii="Times New Roman" w:hAnsi="Times New Roman" w:eastAsia="仿宋_GB2312"/>
          <w:color w:val="auto"/>
          <w:sz w:val="28"/>
          <w:szCs w:val="28"/>
          <w:highlight w:val="none"/>
        </w:rPr>
        <w:t>能按计划如期、保质、保量完成。</w:t>
      </w:r>
      <w:r>
        <w:rPr>
          <w:rFonts w:hint="eastAsia" w:ascii="Times New Roman" w:hAnsi="Times New Roman" w:eastAsia="仿宋_GB2312"/>
          <w:color w:val="auto"/>
          <w:sz w:val="28"/>
          <w:szCs w:val="28"/>
          <w:highlight w:val="none"/>
          <w:lang w:eastAsia="zh-CN"/>
        </w:rPr>
        <w:t>得</w:t>
      </w:r>
      <w:r>
        <w:rPr>
          <w:rFonts w:hint="eastAsia" w:ascii="Times New Roman" w:hAnsi="Times New Roman" w:eastAsia="仿宋_GB2312"/>
          <w:color w:val="auto"/>
          <w:sz w:val="28"/>
          <w:szCs w:val="28"/>
          <w:highlight w:val="none"/>
          <w:lang w:val="en-US" w:eastAsia="zh-CN"/>
        </w:rPr>
        <w:t>4分。</w:t>
      </w:r>
    </w:p>
    <w:p>
      <w:pPr>
        <w:pStyle w:val="4"/>
        <w:keepNext/>
        <w:keepLines/>
        <w:pageBreakBefore w:val="0"/>
        <w:widowControl/>
        <w:kinsoku/>
        <w:wordWrap/>
        <w:overflowPunct/>
        <w:topLinePunct w:val="0"/>
        <w:autoSpaceDE/>
        <w:autoSpaceDN/>
        <w:bidi w:val="0"/>
        <w:adjustRightInd/>
        <w:snapToGrid/>
        <w:spacing w:before="0" w:line="440" w:lineRule="exact"/>
        <w:ind w:firstLine="562" w:firstLineChars="200"/>
        <w:textAlignment w:val="auto"/>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pPr>
      <w:bookmarkStart w:id="249" w:name="_Toc15930"/>
      <w:r>
        <w:rPr>
          <w:rFonts w:hint="default" w:ascii="Times New Roman" w:hAnsi="Times New Roman" w:eastAsia="仿宋_GB2312" w:cs="Times New Roman"/>
          <w:b/>
          <w:bCs/>
          <w:color w:val="000000" w:themeColor="text1"/>
          <w:sz w:val="28"/>
          <w:szCs w:val="28"/>
          <w:lang w:val="en-US" w:eastAsia="zh-CN"/>
          <w14:textFill>
            <w14:solidFill>
              <w14:schemeClr w14:val="tx1"/>
            </w14:solidFill>
          </w14:textFill>
        </w:rPr>
        <w:t>3.3.2</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质量达标率（设置分值：4分）</w:t>
      </w:r>
      <w:bookmarkEnd w:id="248"/>
      <w:bookmarkEnd w:id="249"/>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该指标主要评价预算年度内项目完成的质量达标产出数与实际产出数的比率，用以反映和考核项目产出质量目标的实现程度。</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评分标准：</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计算公式：质量达标率=（质量达标产出数/实际产出数）</w:t>
      </w:r>
      <w:r>
        <w:rPr>
          <w:rFonts w:ascii="Times New Roman" w:hAnsi="Times New Roman" w:eastAsia="仿宋_GB2312"/>
          <w:bCs/>
          <w:color w:val="auto"/>
          <w:sz w:val="28"/>
          <w:szCs w:val="28"/>
        </w:rPr>
        <w:t>×</w:t>
      </w:r>
      <w:r>
        <w:rPr>
          <w:rFonts w:ascii="Times New Roman" w:hAnsi="Times New Roman" w:eastAsia="仿宋_GB2312"/>
          <w:color w:val="auto"/>
          <w:sz w:val="28"/>
          <w:szCs w:val="28"/>
        </w:rPr>
        <w:t>100%；</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质量达标产出数：预算年度内项目或子项目实际达到既定质量标准的公共产品或服务数量；</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实际产出数</w:t>
      </w:r>
      <w:r>
        <w:rPr>
          <w:rFonts w:hint="eastAsia" w:ascii="Times New Roman" w:hAnsi="Times New Roman" w:eastAsia="仿宋_GB2312"/>
          <w:color w:val="auto"/>
          <w:sz w:val="28"/>
          <w:szCs w:val="28"/>
        </w:rPr>
        <w:t>：</w:t>
      </w:r>
      <w:r>
        <w:rPr>
          <w:rFonts w:ascii="Times New Roman" w:hAnsi="Times New Roman" w:eastAsia="仿宋_GB2312"/>
          <w:color w:val="auto"/>
          <w:sz w:val="28"/>
          <w:szCs w:val="28"/>
        </w:rPr>
        <w:t>预算年度内项目或子项目实际产出的公共产品或提供的服务数量；</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既定质量标准是指项目提供的公共产品或服务应达到合格标准以上。</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质量达标率≥95%的项目或子项目，得分；否则，不得分。</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得分=预算年度内质量达标率≥95%的项目或子项目数/项目数×100%×4。</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4</w:t>
      </w:r>
      <w:r>
        <w:rPr>
          <w:rFonts w:ascii="Times New Roman" w:hAnsi="Times New Roman" w:eastAsia="仿宋_GB2312"/>
          <w:color w:val="auto"/>
          <w:sz w:val="28"/>
          <w:szCs w:val="28"/>
        </w:rPr>
        <w:t>分。</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项目绩效目标表</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color w:val="auto"/>
          <w:sz w:val="28"/>
          <w:szCs w:val="28"/>
          <w:highlight w:val="yellow"/>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r>
        <w:rPr>
          <w:rFonts w:hint="eastAsia" w:ascii="Times New Roman" w:hAnsi="Times New Roman" w:eastAsia="仿宋_GB2312"/>
          <w:color w:val="auto"/>
          <w:sz w:val="28"/>
          <w:szCs w:val="28"/>
          <w:highlight w:val="none"/>
        </w:rPr>
        <w:t>民族宗教统战工作，年度工作均已完成，该项目实施质量已达标，得分4</w:t>
      </w:r>
      <w:r>
        <w:rPr>
          <w:rFonts w:hint="eastAsia" w:ascii="Times New Roman" w:hAnsi="Times New Roman" w:eastAsia="仿宋_GB2312"/>
          <w:color w:val="auto"/>
          <w:sz w:val="28"/>
          <w:szCs w:val="28"/>
          <w:highlight w:val="none"/>
          <w:lang w:eastAsia="zh-CN"/>
        </w:rPr>
        <w:t>分</w:t>
      </w:r>
      <w:r>
        <w:rPr>
          <w:rFonts w:ascii="Times New Roman" w:hAnsi="Times New Roman" w:eastAsia="仿宋_GB2312"/>
          <w:color w:val="auto"/>
          <w:sz w:val="28"/>
          <w:szCs w:val="28"/>
          <w:highlight w:val="none"/>
        </w:rPr>
        <w:t>。</w:t>
      </w:r>
    </w:p>
    <w:p>
      <w:pPr>
        <w:pStyle w:val="4"/>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sz w:val="28"/>
          <w:szCs w:val="28"/>
        </w:rPr>
      </w:pPr>
      <w:bookmarkStart w:id="250" w:name="_Toc9531"/>
      <w:bookmarkStart w:id="251" w:name="_Toc5644"/>
      <w:bookmarkStart w:id="252" w:name="_Toc21021"/>
      <w:bookmarkStart w:id="253" w:name="_Toc10245"/>
      <w:r>
        <w:rPr>
          <w:rFonts w:hint="default" w:ascii="Times New Roman" w:hAnsi="Times New Roman" w:eastAsia="仿宋_GB2312" w:cs="Times New Roman"/>
          <w:b/>
          <w:bCs/>
          <w:color w:val="auto"/>
          <w:sz w:val="28"/>
          <w:szCs w:val="28"/>
        </w:rPr>
        <w:t>3.3.3验收有效性（设置分值：3分）</w:t>
      </w:r>
      <w:bookmarkEnd w:id="250"/>
      <w:bookmarkEnd w:id="251"/>
      <w:bookmarkEnd w:id="252"/>
      <w:bookmarkEnd w:id="253"/>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bCs/>
          <w:color w:val="auto"/>
          <w:sz w:val="28"/>
          <w:szCs w:val="28"/>
        </w:rPr>
        <w:t>该指标主要评价预算年度内项目竣工后验收方式的合理性、验收机构的权威性和验收结果的公正性等。</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
          <w:bCs/>
          <w:color w:val="auto"/>
          <w:sz w:val="28"/>
          <w:szCs w:val="28"/>
        </w:rPr>
      </w:pPr>
      <w:r>
        <w:rPr>
          <w:rFonts w:ascii="Times New Roman" w:hAnsi="Times New Roman" w:eastAsia="仿宋_GB2312"/>
          <w:b/>
          <w:bCs/>
          <w:color w:val="auto"/>
          <w:sz w:val="28"/>
          <w:szCs w:val="28"/>
        </w:rPr>
        <w:t>3.3.3.1验收及时率（</w:t>
      </w:r>
      <w:r>
        <w:rPr>
          <w:rFonts w:ascii="Times New Roman" w:hAnsi="Times New Roman" w:eastAsia="仿宋_GB2312"/>
          <w:color w:val="auto"/>
          <w:sz w:val="28"/>
          <w:szCs w:val="28"/>
        </w:rPr>
        <w:t>设置分值：</w:t>
      </w:r>
      <w:r>
        <w:rPr>
          <w:rFonts w:ascii="Times New Roman" w:hAnsi="Times New Roman" w:eastAsia="仿宋_GB2312"/>
          <w:bCs/>
          <w:color w:val="auto"/>
          <w:sz w:val="28"/>
          <w:szCs w:val="28"/>
        </w:rPr>
        <w:t>1分</w:t>
      </w:r>
      <w:r>
        <w:rPr>
          <w:rFonts w:ascii="Times New Roman" w:hAnsi="Times New Roman" w:eastAsia="仿宋_GB2312"/>
          <w:b/>
          <w:bCs/>
          <w:color w:val="auto"/>
          <w:sz w:val="28"/>
          <w:szCs w:val="28"/>
        </w:rPr>
        <w:t>）</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该指标主要评价项目验收方式的合理性、验收机构的权威性和验收结果的公正性等。</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bCs/>
          <w:color w:val="auto"/>
          <w:sz w:val="28"/>
          <w:szCs w:val="28"/>
        </w:rPr>
        <w:t>预算年度内项目或子项目完成后，及时组织相关单位进行验收的，得分=（及时进行验收的项目或子项目数/项目数）×100%×1。</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t>分。</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项目文件</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r>
        <w:rPr>
          <w:rFonts w:hint="eastAsia" w:ascii="Times New Roman" w:hAnsi="Times New Roman" w:eastAsia="仿宋_GB2312"/>
          <w:color w:val="auto"/>
          <w:sz w:val="28"/>
          <w:szCs w:val="28"/>
        </w:rPr>
        <w:t>项目及时验收：如</w:t>
      </w:r>
      <w:r>
        <w:rPr>
          <w:rFonts w:hint="eastAsia" w:ascii="Times New Roman" w:hAnsi="Times New Roman" w:eastAsia="仿宋_GB2312"/>
          <w:color w:val="auto"/>
          <w:sz w:val="28"/>
          <w:szCs w:val="28"/>
          <w:lang w:eastAsia="zh-CN"/>
        </w:rPr>
        <w:t>住宿明细表、结算清单、协议书</w:t>
      </w:r>
      <w:r>
        <w:rPr>
          <w:rFonts w:hint="eastAsia" w:ascii="Times New Roman" w:hAnsi="Times New Roman" w:eastAsia="仿宋_GB2312"/>
          <w:color w:val="auto"/>
          <w:sz w:val="28"/>
          <w:szCs w:val="28"/>
        </w:rPr>
        <w:t>等。得1分。</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
          <w:bCs/>
          <w:color w:val="auto"/>
          <w:sz w:val="28"/>
          <w:szCs w:val="28"/>
        </w:rPr>
      </w:pPr>
      <w:r>
        <w:rPr>
          <w:rFonts w:ascii="Times New Roman" w:hAnsi="Times New Roman" w:eastAsia="仿宋_GB2312"/>
          <w:b/>
          <w:bCs/>
          <w:color w:val="auto"/>
          <w:sz w:val="28"/>
          <w:szCs w:val="28"/>
        </w:rPr>
        <w:t>3.3.3.2手续完整率（</w:t>
      </w:r>
      <w:r>
        <w:rPr>
          <w:rFonts w:ascii="Times New Roman" w:hAnsi="Times New Roman" w:eastAsia="仿宋_GB2312"/>
          <w:color w:val="auto"/>
          <w:sz w:val="28"/>
          <w:szCs w:val="28"/>
        </w:rPr>
        <w:t>设置分值：</w:t>
      </w:r>
      <w:r>
        <w:rPr>
          <w:rFonts w:ascii="Times New Roman" w:hAnsi="Times New Roman" w:eastAsia="仿宋_GB2312"/>
          <w:bCs/>
          <w:color w:val="auto"/>
          <w:sz w:val="28"/>
          <w:szCs w:val="28"/>
        </w:rPr>
        <w:t>1分</w:t>
      </w:r>
      <w:r>
        <w:rPr>
          <w:rFonts w:ascii="Times New Roman" w:hAnsi="Times New Roman" w:eastAsia="仿宋_GB2312"/>
          <w:b/>
          <w:bCs/>
          <w:color w:val="auto"/>
          <w:sz w:val="28"/>
          <w:szCs w:val="28"/>
        </w:rPr>
        <w:t>）</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该指标主要评价项目验收方式的合理性、验收机构的权威性和验收结果的公正性等。</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bCs/>
          <w:color w:val="auto"/>
          <w:sz w:val="28"/>
          <w:szCs w:val="28"/>
        </w:rPr>
        <w:t>预算年度内出具了验收报告且验收手续齐全的，得分=（有验收报告且手续齐全的项目或子项目数/项目数）×100%×1。</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t>分。</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项目文件</w:t>
      </w:r>
      <w:r>
        <w:rPr>
          <w:rFonts w:hint="eastAsia" w:ascii="Times New Roman" w:hAnsi="Times New Roman" w:eastAsia="仿宋_GB2312"/>
          <w:b/>
          <w:color w:val="auto"/>
          <w:sz w:val="28"/>
          <w:szCs w:val="28"/>
        </w:rPr>
        <w:t xml:space="preserve"> </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r>
        <w:rPr>
          <w:rFonts w:hint="eastAsia" w:ascii="Times New Roman" w:hAnsi="Times New Roman" w:eastAsia="仿宋_GB2312"/>
          <w:color w:val="auto"/>
          <w:sz w:val="28"/>
          <w:szCs w:val="28"/>
        </w:rPr>
        <w:t>预算年度内出具了验收报告且验收手续齐全。如组织</w:t>
      </w:r>
      <w:r>
        <w:rPr>
          <w:rFonts w:hint="eastAsia" w:ascii="Times New Roman" w:hAnsi="Times New Roman" w:eastAsia="仿宋_GB2312"/>
          <w:color w:val="auto"/>
          <w:sz w:val="28"/>
          <w:szCs w:val="28"/>
          <w:lang w:eastAsia="zh-CN"/>
        </w:rPr>
        <w:t>三亚市基督教界代表人士</w:t>
      </w:r>
      <w:r>
        <w:rPr>
          <w:rFonts w:hint="eastAsia" w:ascii="Times New Roman" w:hAnsi="Times New Roman" w:eastAsia="仿宋_GB2312"/>
          <w:color w:val="auto"/>
          <w:sz w:val="28"/>
          <w:szCs w:val="28"/>
        </w:rPr>
        <w:t>学习、考察等事宜都经过参与人</w:t>
      </w:r>
      <w:r>
        <w:rPr>
          <w:rFonts w:hint="eastAsia" w:ascii="Times New Roman" w:hAnsi="Times New Roman" w:eastAsia="仿宋_GB2312"/>
          <w:color w:val="auto"/>
          <w:sz w:val="28"/>
          <w:szCs w:val="28"/>
          <w:lang w:eastAsia="zh-CN"/>
        </w:rPr>
        <w:t>员名单</w:t>
      </w:r>
      <w:r>
        <w:rPr>
          <w:rFonts w:hint="eastAsia" w:ascii="Times New Roman" w:hAnsi="Times New Roman" w:eastAsia="仿宋_GB2312"/>
          <w:color w:val="auto"/>
          <w:sz w:val="28"/>
          <w:szCs w:val="28"/>
        </w:rPr>
        <w:t>；工作经费的使用均经过三级审核。这一系列工作视同为工作的验收。得1分</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b/>
          <w:bCs/>
          <w:color w:val="auto"/>
          <w:sz w:val="28"/>
          <w:szCs w:val="28"/>
        </w:rPr>
      </w:pPr>
      <w:r>
        <w:rPr>
          <w:rFonts w:ascii="Times New Roman" w:hAnsi="Times New Roman" w:eastAsia="仿宋_GB2312"/>
          <w:b/>
          <w:bCs/>
          <w:color w:val="auto"/>
          <w:sz w:val="28"/>
          <w:szCs w:val="28"/>
        </w:rPr>
        <w:t>3.3.3.3归档合规率（</w:t>
      </w:r>
      <w:r>
        <w:rPr>
          <w:rFonts w:ascii="Times New Roman" w:hAnsi="Times New Roman" w:eastAsia="仿宋_GB2312"/>
          <w:color w:val="auto"/>
          <w:sz w:val="28"/>
          <w:szCs w:val="28"/>
        </w:rPr>
        <w:t>设置分值：</w:t>
      </w:r>
      <w:r>
        <w:rPr>
          <w:rFonts w:ascii="Times New Roman" w:hAnsi="Times New Roman" w:eastAsia="仿宋_GB2312"/>
          <w:bCs/>
          <w:color w:val="auto"/>
          <w:sz w:val="28"/>
          <w:szCs w:val="28"/>
        </w:rPr>
        <w:t>1分</w:t>
      </w:r>
      <w:r>
        <w:rPr>
          <w:rFonts w:ascii="Times New Roman" w:hAnsi="Times New Roman" w:eastAsia="仿宋_GB2312"/>
          <w:b/>
          <w:bCs/>
          <w:color w:val="auto"/>
          <w:sz w:val="28"/>
          <w:szCs w:val="28"/>
        </w:rPr>
        <w:t>）</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该指标主要评价项目验收方式的合理性、验收机构的权威性和验收结果的公正性等。</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bCs/>
          <w:color w:val="auto"/>
          <w:sz w:val="28"/>
          <w:szCs w:val="28"/>
        </w:rPr>
        <w:t>预算年度内项目完成后，项目合同书、验收报告、技术鉴定等资料齐全并及时归档的，得分=（按档案管理要求及时归档的项目或子项目数/项目数）×100%×1。</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根据评分标准，该指标得1分。</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hint="eastAsia" w:ascii="Times New Roman" w:hAnsi="Times New Roman" w:eastAsia="仿宋_GB2312"/>
          <w:color w:val="auto"/>
          <w:sz w:val="28"/>
          <w:szCs w:val="28"/>
        </w:rPr>
        <w:t>项目文件</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r>
        <w:rPr>
          <w:rFonts w:hint="eastAsia" w:ascii="Times New Roman" w:hAnsi="Times New Roman" w:eastAsia="仿宋_GB2312"/>
          <w:color w:val="auto"/>
          <w:sz w:val="28"/>
          <w:szCs w:val="28"/>
        </w:rPr>
        <w:t>项目相关资料齐全并及时归档，如</w:t>
      </w:r>
      <w:r>
        <w:rPr>
          <w:rFonts w:hint="eastAsia" w:ascii="Times New Roman" w:hAnsi="Times New Roman" w:eastAsia="仿宋_GB2312"/>
          <w:color w:val="auto"/>
          <w:sz w:val="28"/>
          <w:szCs w:val="28"/>
          <w:lang w:eastAsia="zh-CN"/>
        </w:rPr>
        <w:t>签订合同</w:t>
      </w:r>
      <w:r>
        <w:rPr>
          <w:rFonts w:hint="eastAsia" w:ascii="Times New Roman" w:hAnsi="Times New Roman" w:eastAsia="仿宋_GB2312"/>
          <w:color w:val="auto"/>
          <w:sz w:val="28"/>
          <w:szCs w:val="28"/>
        </w:rPr>
        <w:t>审批单、培训方案、合同等资料均及时归档，得1分。</w:t>
      </w:r>
    </w:p>
    <w:p>
      <w:pPr>
        <w:pStyle w:val="4"/>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sz w:val="28"/>
          <w:szCs w:val="28"/>
        </w:rPr>
      </w:pPr>
      <w:bookmarkStart w:id="254" w:name="_Toc23509"/>
      <w:bookmarkStart w:id="255" w:name="_Toc20060"/>
      <w:bookmarkStart w:id="256" w:name="_Toc26044"/>
      <w:bookmarkStart w:id="257" w:name="_Toc5386"/>
      <w:r>
        <w:rPr>
          <w:rFonts w:hint="default" w:ascii="Times New Roman" w:hAnsi="Times New Roman" w:eastAsia="仿宋_GB2312" w:cs="Times New Roman"/>
          <w:b/>
          <w:bCs/>
          <w:color w:val="auto"/>
          <w:sz w:val="28"/>
          <w:szCs w:val="28"/>
        </w:rPr>
        <w:t>3.3.4目标完成率（设置分值：10分）</w:t>
      </w:r>
      <w:bookmarkEnd w:id="254"/>
      <w:bookmarkEnd w:id="255"/>
      <w:bookmarkEnd w:id="256"/>
      <w:bookmarkEnd w:id="257"/>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该指标主要评价项目申报的绩效目标的实现情况。</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评分标准：</w:t>
      </w:r>
    </w:p>
    <w:p>
      <w:pPr>
        <w:pageBreakBefore w:val="0"/>
        <w:widowControl/>
        <w:tabs>
          <w:tab w:val="center" w:pos="4819"/>
        </w:tabs>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bCs/>
          <w:color w:val="auto"/>
          <w:sz w:val="28"/>
          <w:szCs w:val="28"/>
        </w:rPr>
      </w:pPr>
      <w:r>
        <w:rPr>
          <w:rFonts w:ascii="Times New Roman" w:hAnsi="Times New Roman" w:eastAsia="仿宋_GB2312"/>
          <w:bCs/>
          <w:color w:val="auto"/>
          <w:sz w:val="28"/>
          <w:szCs w:val="28"/>
        </w:rPr>
        <w:t>计算公式：目标完成率=目标完成数/预定目标数×100%；</w:t>
      </w:r>
    </w:p>
    <w:p>
      <w:pPr>
        <w:pageBreakBefore w:val="0"/>
        <w:widowControl/>
        <w:tabs>
          <w:tab w:val="center" w:pos="4819"/>
        </w:tabs>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bCs/>
          <w:color w:val="auto"/>
          <w:sz w:val="28"/>
          <w:szCs w:val="28"/>
        </w:rPr>
      </w:pPr>
      <w:r>
        <w:rPr>
          <w:rFonts w:ascii="Times New Roman" w:hAnsi="Times New Roman" w:eastAsia="仿宋_GB2312"/>
          <w:bCs/>
          <w:color w:val="auto"/>
          <w:sz w:val="28"/>
          <w:szCs w:val="28"/>
        </w:rPr>
        <w:t>预定目标数：项目申报时，设定的目标数；</w:t>
      </w:r>
    </w:p>
    <w:p>
      <w:pPr>
        <w:pageBreakBefore w:val="0"/>
        <w:widowControl/>
        <w:tabs>
          <w:tab w:val="center" w:pos="4819"/>
        </w:tabs>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bCs/>
          <w:color w:val="auto"/>
          <w:sz w:val="28"/>
          <w:szCs w:val="28"/>
        </w:rPr>
      </w:pPr>
      <w:r>
        <w:rPr>
          <w:rFonts w:ascii="Times New Roman" w:hAnsi="Times New Roman" w:eastAsia="仿宋_GB2312"/>
          <w:bCs/>
          <w:color w:val="auto"/>
          <w:sz w:val="28"/>
          <w:szCs w:val="28"/>
        </w:rPr>
        <w:t>目标完成数：项目申报时，设定的目标完成数；</w:t>
      </w:r>
    </w:p>
    <w:p>
      <w:pPr>
        <w:pageBreakBefore w:val="0"/>
        <w:widowControl/>
        <w:tabs>
          <w:tab w:val="center" w:pos="4819"/>
        </w:tabs>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bCs/>
          <w:color w:val="auto"/>
          <w:sz w:val="28"/>
          <w:szCs w:val="28"/>
        </w:rPr>
      </w:pPr>
      <w:r>
        <w:rPr>
          <w:rFonts w:ascii="Times New Roman" w:hAnsi="Times New Roman" w:eastAsia="仿宋_GB2312"/>
          <w:bCs/>
          <w:color w:val="auto"/>
          <w:sz w:val="28"/>
          <w:szCs w:val="28"/>
        </w:rPr>
        <w:t>此处的目标指相关性指标中的二级指标“产出目标、效率目标、经济成效目标、社会成效目标、环境成效目标”五类目标。</w:t>
      </w:r>
    </w:p>
    <w:p>
      <w:pPr>
        <w:pageBreakBefore w:val="0"/>
        <w:widowControl/>
        <w:tabs>
          <w:tab w:val="center" w:pos="4819"/>
        </w:tabs>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bCs/>
          <w:color w:val="auto"/>
          <w:sz w:val="28"/>
          <w:szCs w:val="28"/>
        </w:rPr>
      </w:pPr>
      <w:r>
        <w:rPr>
          <w:rFonts w:ascii="Times New Roman" w:hAnsi="Times New Roman" w:eastAsia="仿宋_GB2312"/>
          <w:bCs/>
          <w:color w:val="auto"/>
          <w:sz w:val="28"/>
          <w:szCs w:val="28"/>
        </w:rPr>
        <w:t>完成绩效标准为“优”的，得10分；标准为“良”的，得8分；标准为“中”的，得6分。项目申报时，没有设定绩效目标或绩效目标不清晰或绩效标准为“差”的，不得分。</w:t>
      </w:r>
    </w:p>
    <w:p>
      <w:pPr>
        <w:pageBreakBefore w:val="0"/>
        <w:widowControl/>
        <w:tabs>
          <w:tab w:val="center" w:pos="4819"/>
        </w:tabs>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bCs/>
          <w:color w:val="auto"/>
          <w:sz w:val="28"/>
          <w:szCs w:val="28"/>
        </w:rPr>
      </w:pPr>
      <w:r>
        <w:rPr>
          <w:rFonts w:ascii="Times New Roman" w:hAnsi="Times New Roman" w:eastAsia="仿宋_GB2312"/>
          <w:bCs/>
          <w:color w:val="auto"/>
          <w:sz w:val="28"/>
          <w:szCs w:val="28"/>
        </w:rPr>
        <w:t>得分=完成绩效标准为“优”的目标数/申报目标总数×100%×10+标准为“良”的目标数/申报目标总数×100%×8+标准为“中”的目标数/申报目标总数×100%×6。</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lang w:val="en-US" w:eastAsia="zh-CN"/>
        </w:rPr>
        <w:t>6</w:t>
      </w:r>
      <w:r>
        <w:rPr>
          <w:rFonts w:ascii="Times New Roman" w:hAnsi="Times New Roman" w:eastAsia="仿宋_GB2312"/>
          <w:color w:val="auto"/>
          <w:sz w:val="28"/>
          <w:szCs w:val="28"/>
        </w:rPr>
        <w:t>分。</w:t>
      </w:r>
    </w:p>
    <w:p>
      <w:pPr>
        <w:pageBreakBefore w:val="0"/>
        <w:widowControl/>
        <w:kinsoku/>
        <w:wordWrap/>
        <w:overflowPunct/>
        <w:topLinePunct w:val="0"/>
        <w:autoSpaceDE/>
        <w:autoSpaceDN/>
        <w:bidi w:val="0"/>
        <w:adjustRightInd/>
        <w:snapToGrid/>
        <w:spacing w:after="0" w:line="440" w:lineRule="exact"/>
        <w:ind w:firstLine="562" w:firstLineChars="200"/>
        <w:jc w:val="both"/>
        <w:textAlignment w:val="auto"/>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ascii="Times New Roman" w:hAnsi="Times New Roman" w:eastAsia="仿宋_GB2312"/>
          <w:b/>
          <w:color w:val="auto"/>
          <w:sz w:val="28"/>
          <w:szCs w:val="28"/>
        </w:rPr>
        <w:t>：</w:t>
      </w:r>
      <w:r>
        <w:rPr>
          <w:rFonts w:hint="eastAsia" w:ascii="Times New Roman" w:hAnsi="Times New Roman" w:eastAsia="仿宋_GB2312"/>
          <w:color w:val="auto"/>
          <w:sz w:val="28"/>
          <w:szCs w:val="28"/>
        </w:rPr>
        <w:t>项目绩效目标表</w:t>
      </w:r>
    </w:p>
    <w:p>
      <w:pPr>
        <w:pageBreakBefore w:val="0"/>
        <w:widowControl/>
        <w:kinsoku/>
        <w:wordWrap/>
        <w:overflowPunct/>
        <w:topLinePunct w:val="0"/>
        <w:autoSpaceDE/>
        <w:autoSpaceDN/>
        <w:bidi w:val="0"/>
        <w:adjustRightInd/>
        <w:snapToGrid/>
        <w:spacing w:after="0" w:line="440" w:lineRule="exact"/>
        <w:ind w:firstLine="562" w:firstLineChars="200"/>
        <w:jc w:val="both"/>
        <w:textAlignment w:val="auto"/>
        <w:rPr>
          <w:rFonts w:ascii="Times New Roman" w:hAnsi="Times New Roman" w:eastAsia="仿宋_GB2312"/>
          <w:color w:val="auto"/>
          <w:sz w:val="28"/>
          <w:szCs w:val="28"/>
        </w:rPr>
      </w:pPr>
      <w:r>
        <w:rPr>
          <w:rFonts w:ascii="Times New Roman" w:hAnsi="Times New Roman" w:eastAsia="仿宋_GB2312"/>
          <w:b/>
          <w:color w:val="auto"/>
          <w:sz w:val="28"/>
          <w:szCs w:val="28"/>
        </w:rPr>
        <w:t>得分依据</w:t>
      </w:r>
      <w:r>
        <w:rPr>
          <w:rFonts w:ascii="Times New Roman" w:hAnsi="Times New Roman" w:eastAsia="仿宋_GB2312"/>
          <w:color w:val="auto"/>
          <w:sz w:val="28"/>
          <w:szCs w:val="28"/>
        </w:rPr>
        <w:t>：</w:t>
      </w:r>
    </w:p>
    <w:p>
      <w:pPr>
        <w:pStyle w:val="4"/>
        <w:pageBreakBefore w:val="0"/>
        <w:widowControl/>
        <w:kinsoku/>
        <w:wordWrap/>
        <w:overflowPunct/>
        <w:topLinePunct w:val="0"/>
        <w:autoSpaceDE/>
        <w:autoSpaceDN/>
        <w:bidi w:val="0"/>
        <w:adjustRightInd/>
        <w:snapToGrid/>
        <w:spacing w:before="0" w:after="0" w:line="440" w:lineRule="exact"/>
        <w:ind w:firstLine="560" w:firstLineChars="200"/>
        <w:textAlignment w:val="auto"/>
        <w:rPr>
          <w:rFonts w:hint="eastAsia" w:ascii="Times New Roman" w:hAnsi="Times New Roman" w:eastAsia="仿宋_GB2312"/>
          <w:bCs/>
          <w:color w:val="auto"/>
          <w:sz w:val="28"/>
          <w:szCs w:val="28"/>
        </w:rPr>
      </w:pPr>
      <w:bookmarkStart w:id="258" w:name="_Toc24599"/>
      <w:bookmarkStart w:id="259" w:name="_Toc676"/>
      <w:bookmarkStart w:id="260" w:name="_Toc4687"/>
      <w:bookmarkStart w:id="261" w:name="_Toc8250"/>
      <w:bookmarkStart w:id="262" w:name="_Toc7234"/>
      <w:bookmarkStart w:id="263" w:name="_Toc471"/>
      <w:r>
        <w:rPr>
          <w:rFonts w:hint="eastAsia" w:ascii="Times New Roman" w:hAnsi="Times New Roman" w:eastAsia="仿宋_GB2312" w:cs="Times New Roman"/>
          <w:bCs/>
          <w:color w:val="auto"/>
          <w:sz w:val="28"/>
          <w:szCs w:val="28"/>
          <w:lang w:val="en-US" w:eastAsia="zh-CN" w:bidi="ar-SA"/>
        </w:rPr>
        <w:t>根据《项目绩效目标表》可知，3个产出目标申报目标均为95%，绩效标准为“优”，得10分；效率目标没有设定标准，得0分；本无经济成效目标不扣分，得10分；社会成效目标没有设定绩效目标，得0分；本无环境成效目标不扣分“优”得10分；总得分=30/5=6分。</w:t>
      </w:r>
      <w:bookmarkEnd w:id="258"/>
      <w:bookmarkEnd w:id="259"/>
      <w:bookmarkEnd w:id="260"/>
      <w:bookmarkEnd w:id="261"/>
    </w:p>
    <w:p>
      <w:pPr>
        <w:pStyle w:val="4"/>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sz w:val="28"/>
          <w:szCs w:val="28"/>
        </w:rPr>
      </w:pPr>
      <w:bookmarkStart w:id="264" w:name="_Toc8595"/>
      <w:bookmarkStart w:id="265" w:name="_Toc21406"/>
      <w:r>
        <w:rPr>
          <w:rFonts w:hint="default" w:ascii="Times New Roman" w:hAnsi="Times New Roman" w:eastAsia="仿宋_GB2312" w:cs="Times New Roman"/>
          <w:b/>
          <w:bCs/>
          <w:color w:val="auto"/>
          <w:sz w:val="28"/>
          <w:szCs w:val="28"/>
        </w:rPr>
        <w:t>3.3.5项目绩效（设置分值：18分）</w:t>
      </w:r>
      <w:bookmarkEnd w:id="262"/>
      <w:bookmarkEnd w:id="263"/>
      <w:bookmarkEnd w:id="264"/>
      <w:bookmarkEnd w:id="265"/>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该指标主要评价项目实施对经济发展、社会发展和生态环境所带来的直接或间接影响情况。</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
          <w:bCs/>
          <w:color w:val="auto"/>
          <w:sz w:val="28"/>
          <w:szCs w:val="28"/>
        </w:rPr>
      </w:pPr>
      <w:r>
        <w:rPr>
          <w:rFonts w:ascii="Times New Roman" w:hAnsi="Times New Roman" w:eastAsia="仿宋_GB2312"/>
          <w:b/>
          <w:bCs/>
          <w:color w:val="auto"/>
          <w:sz w:val="28"/>
          <w:szCs w:val="28"/>
        </w:rPr>
        <w:t>3.3.5.1经济效益（</w:t>
      </w:r>
      <w:r>
        <w:rPr>
          <w:rFonts w:ascii="Times New Roman" w:hAnsi="Times New Roman" w:eastAsia="仿宋_GB2312"/>
          <w:color w:val="auto"/>
          <w:sz w:val="28"/>
          <w:szCs w:val="28"/>
        </w:rPr>
        <w:t>设置分值：</w:t>
      </w:r>
      <w:r>
        <w:rPr>
          <w:rFonts w:ascii="Times New Roman" w:hAnsi="Times New Roman" w:eastAsia="仿宋_GB2312"/>
          <w:bCs/>
          <w:color w:val="auto"/>
          <w:sz w:val="28"/>
          <w:szCs w:val="28"/>
        </w:rPr>
        <w:t>6分</w:t>
      </w:r>
      <w:r>
        <w:rPr>
          <w:rFonts w:ascii="Times New Roman" w:hAnsi="Times New Roman" w:eastAsia="仿宋_GB2312"/>
          <w:b/>
          <w:bCs/>
          <w:color w:val="auto"/>
          <w:sz w:val="28"/>
          <w:szCs w:val="28"/>
        </w:rPr>
        <w:t>）</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该指标主要考核项目实施对经济发展所带来的直接或间接影响情况。</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color w:val="auto"/>
          <w:sz w:val="28"/>
          <w:szCs w:val="28"/>
        </w:rPr>
        <w:t>能产生具体的直接经济效益的（具体的直接经济效益体现在哪些方面，逐一列出来），得4分；能产生间接经济效益的（间接经济效益体现在哪些方面，逐一列出来 ），得2分。</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项目自身特点决定项目不产生经济效益的，不扣分。</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w:t>
      </w:r>
      <w:r>
        <w:rPr>
          <w:rFonts w:hint="eastAsia" w:ascii="Times New Roman" w:hAnsi="Times New Roman" w:eastAsia="仿宋_GB2312"/>
          <w:color w:val="auto"/>
          <w:sz w:val="28"/>
          <w:szCs w:val="28"/>
        </w:rPr>
        <w:t>6</w:t>
      </w:r>
      <w:r>
        <w:rPr>
          <w:rFonts w:ascii="Times New Roman" w:hAnsi="Times New Roman" w:eastAsia="仿宋_GB2312"/>
          <w:color w:val="auto"/>
          <w:sz w:val="28"/>
          <w:szCs w:val="28"/>
        </w:rPr>
        <w:t>分。</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r>
        <w:rPr>
          <w:rFonts w:hint="eastAsia" w:ascii="Times New Roman" w:hAnsi="Times New Roman" w:eastAsia="仿宋_GB2312"/>
          <w:color w:val="auto"/>
          <w:sz w:val="28"/>
          <w:szCs w:val="28"/>
        </w:rPr>
        <w:t>项目自身特点决定项目不产生经济效益的，不扣分。</w:t>
      </w:r>
    </w:p>
    <w:p>
      <w:pPr>
        <w:pageBreakBefore w:val="0"/>
        <w:widowControl/>
        <w:tabs>
          <w:tab w:val="center" w:pos="4819"/>
        </w:tabs>
        <w:kinsoku/>
        <w:wordWrap/>
        <w:overflowPunct/>
        <w:topLinePunct w:val="0"/>
        <w:autoSpaceDE/>
        <w:autoSpaceDN/>
        <w:bidi w:val="0"/>
        <w:adjustRightInd/>
        <w:snapToGrid/>
        <w:spacing w:after="0" w:line="440" w:lineRule="exac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该指标得</w:t>
      </w:r>
      <w:r>
        <w:rPr>
          <w:rFonts w:hint="eastAsia" w:ascii="Times New Roman" w:hAnsi="Times New Roman" w:eastAsia="仿宋_GB2312"/>
          <w:color w:val="auto"/>
          <w:sz w:val="28"/>
          <w:szCs w:val="28"/>
        </w:rPr>
        <w:t>6</w:t>
      </w:r>
      <w:r>
        <w:rPr>
          <w:rFonts w:ascii="Times New Roman" w:hAnsi="Times New Roman" w:eastAsia="仿宋_GB2312"/>
          <w:color w:val="auto"/>
          <w:sz w:val="28"/>
          <w:szCs w:val="28"/>
        </w:rPr>
        <w:t>分。</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
          <w:bCs/>
          <w:color w:val="auto"/>
          <w:sz w:val="28"/>
          <w:szCs w:val="28"/>
        </w:rPr>
      </w:pPr>
      <w:r>
        <w:rPr>
          <w:rFonts w:ascii="Times New Roman" w:hAnsi="Times New Roman" w:eastAsia="仿宋_GB2312"/>
          <w:b/>
          <w:bCs/>
          <w:color w:val="auto"/>
          <w:sz w:val="28"/>
          <w:szCs w:val="28"/>
        </w:rPr>
        <w:t>3.3.5.2社会效益（</w:t>
      </w:r>
      <w:r>
        <w:rPr>
          <w:rFonts w:ascii="Times New Roman" w:hAnsi="Times New Roman" w:eastAsia="仿宋_GB2312"/>
          <w:color w:val="auto"/>
          <w:sz w:val="28"/>
          <w:szCs w:val="28"/>
        </w:rPr>
        <w:t>设置分值：</w:t>
      </w:r>
      <w:r>
        <w:rPr>
          <w:rFonts w:ascii="Times New Roman" w:hAnsi="Times New Roman" w:eastAsia="仿宋_GB2312"/>
          <w:bCs/>
          <w:color w:val="auto"/>
          <w:sz w:val="28"/>
          <w:szCs w:val="28"/>
        </w:rPr>
        <w:t>6分</w:t>
      </w:r>
      <w:r>
        <w:rPr>
          <w:rFonts w:ascii="Times New Roman" w:hAnsi="Times New Roman" w:eastAsia="仿宋_GB2312"/>
          <w:b/>
          <w:bCs/>
          <w:color w:val="auto"/>
          <w:sz w:val="28"/>
          <w:szCs w:val="28"/>
        </w:rPr>
        <w:t>）</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该指标主要考核项目实施对社会发展所带来的直接或间接影响情况。</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color w:val="auto"/>
          <w:sz w:val="28"/>
          <w:szCs w:val="28"/>
        </w:rPr>
        <w:t>能产生具体的直接社会效益的（具体的直接社会效益体现在哪些方面，逐一列出来），得4分；能产生间接社会效益影响的（间接社会效益影响体现在哪些方面，逐一列出来 ），得2分。</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项目自身特点决定项目不产生社会效益的，不扣分。</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根据评分标准，该指标得6分。得分依据如下：</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hint="eastAsia"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eastAsia="zh-CN"/>
        </w:rPr>
        <w:t>直接社会效益：培养和教育年轻一代的爱国宗教教职人员，对我国宗教组织的将来面貌具有决定意义。得</w:t>
      </w:r>
      <w:r>
        <w:rPr>
          <w:rFonts w:hint="eastAsia" w:ascii="Times New Roman" w:hAnsi="Times New Roman" w:eastAsia="仿宋_GB2312"/>
          <w:color w:val="auto"/>
          <w:sz w:val="28"/>
          <w:szCs w:val="28"/>
          <w:lang w:val="en-US" w:eastAsia="zh-CN"/>
        </w:rPr>
        <w:t>4分。</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hint="eastAsia"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eastAsia="zh-CN"/>
        </w:rPr>
        <w:t>间接社会效益：</w:t>
      </w:r>
      <w:r>
        <w:rPr>
          <w:rFonts w:hint="eastAsia" w:ascii="Times New Roman" w:hAnsi="Times New Roman" w:eastAsia="仿宋_GB2312"/>
          <w:color w:val="auto"/>
          <w:sz w:val="28"/>
          <w:szCs w:val="28"/>
        </w:rPr>
        <w:t>确保社会稳定</w:t>
      </w:r>
      <w:r>
        <w:rPr>
          <w:rFonts w:hint="eastAsia" w:ascii="Times New Roman" w:hAnsi="Times New Roman" w:eastAsia="仿宋_GB2312"/>
          <w:color w:val="auto"/>
          <w:sz w:val="28"/>
          <w:szCs w:val="28"/>
          <w:lang w:eastAsia="zh-CN"/>
        </w:rPr>
        <w:t>。得</w:t>
      </w:r>
      <w:r>
        <w:rPr>
          <w:rFonts w:hint="eastAsia" w:ascii="Times New Roman" w:hAnsi="Times New Roman" w:eastAsia="仿宋_GB2312"/>
          <w:color w:val="auto"/>
          <w:sz w:val="28"/>
          <w:szCs w:val="28"/>
          <w:lang w:val="en-US" w:eastAsia="zh-CN"/>
        </w:rPr>
        <w:t>2分。</w:t>
      </w:r>
    </w:p>
    <w:p>
      <w:pPr>
        <w:pageBreakBefore w:val="0"/>
        <w:widowControl/>
        <w:kinsoku/>
        <w:wordWrap/>
        <w:overflowPunct/>
        <w:topLinePunct w:val="0"/>
        <w:autoSpaceDE/>
        <w:autoSpaceDN/>
        <w:bidi w:val="0"/>
        <w:adjustRightInd/>
        <w:snapToGrid/>
        <w:spacing w:after="0" w:line="440" w:lineRule="exact"/>
        <w:ind w:firstLine="560" w:firstLineChars="200"/>
        <w:textAlignment w:val="auto"/>
        <w:rPr>
          <w:rFonts w:hint="default" w:ascii="Times New Roman" w:hAnsi="Times New Roman" w:eastAsia="仿宋_GB2312"/>
          <w:color w:val="auto"/>
          <w:sz w:val="28"/>
          <w:szCs w:val="28"/>
          <w:lang w:val="en-US" w:eastAsia="zh-CN"/>
        </w:rPr>
      </w:pPr>
      <w:r>
        <w:rPr>
          <w:rFonts w:hint="eastAsia" w:ascii="Times New Roman" w:hAnsi="Times New Roman" w:eastAsia="仿宋_GB2312"/>
          <w:color w:val="auto"/>
          <w:sz w:val="28"/>
          <w:szCs w:val="28"/>
          <w:lang w:val="en-US" w:eastAsia="zh-CN"/>
        </w:rPr>
        <w:t>得分=4+2=6分</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3.3.5.3环境效益</w:t>
      </w:r>
      <w:r>
        <w:rPr>
          <w:rFonts w:ascii="Times New Roman" w:hAnsi="Times New Roman" w:eastAsia="仿宋_GB2312"/>
          <w:bCs/>
          <w:color w:val="auto"/>
          <w:sz w:val="28"/>
          <w:szCs w:val="28"/>
        </w:rPr>
        <w:t>（设置分值：6分）</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该指标主要考核项目实施对生态环境所带来的直接或间接影响情况。</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bCs/>
          <w:color w:val="auto"/>
          <w:sz w:val="28"/>
          <w:szCs w:val="28"/>
        </w:rPr>
        <w:t>能产生具体的直接生态环境效益的（具体的直接生态环境效益体现在哪些方面，逐一列出来），得4分；能产生间接生态环境效益的（间接生态环境效益体现在哪些方面，逐一列出来 ），得2分。</w:t>
      </w:r>
    </w:p>
    <w:p>
      <w:pPr>
        <w:pageBreakBefore w:val="0"/>
        <w:widowControl/>
        <w:tabs>
          <w:tab w:val="center" w:pos="4819"/>
        </w:tabs>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bCs/>
          <w:color w:val="auto"/>
          <w:sz w:val="28"/>
          <w:szCs w:val="28"/>
        </w:rPr>
        <w:t>项目自身特点决定项目不产生生态环境效益的，不扣分</w:t>
      </w:r>
      <w:r>
        <w:rPr>
          <w:rFonts w:ascii="Times New Roman" w:hAnsi="Times New Roman" w:eastAsia="仿宋_GB2312"/>
          <w:color w:val="auto"/>
          <w:sz w:val="28"/>
          <w:szCs w:val="28"/>
        </w:rPr>
        <w:t>。</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根据评分标准，该指标得6分。得分依据如下：</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r>
        <w:rPr>
          <w:rFonts w:hint="eastAsia" w:ascii="Times New Roman" w:hAnsi="Times New Roman" w:eastAsia="仿宋_GB2312"/>
          <w:bCs/>
          <w:color w:val="auto"/>
          <w:sz w:val="28"/>
          <w:szCs w:val="28"/>
        </w:rPr>
        <w:t>项目自身特点决定项目不产生生态环境效益的，不扣分。按满分</w:t>
      </w:r>
      <w:r>
        <w:rPr>
          <w:rFonts w:ascii="Times New Roman" w:hAnsi="Times New Roman" w:eastAsia="仿宋_GB2312"/>
          <w:bCs/>
          <w:color w:val="auto"/>
          <w:sz w:val="28"/>
          <w:szCs w:val="28"/>
        </w:rPr>
        <w:t>6分给分。</w:t>
      </w:r>
    </w:p>
    <w:p>
      <w:pPr>
        <w:pStyle w:val="4"/>
        <w:pageBreakBefore w:val="0"/>
        <w:widowControl/>
        <w:kinsoku/>
        <w:wordWrap/>
        <w:overflowPunct/>
        <w:topLinePunct w:val="0"/>
        <w:autoSpaceDE/>
        <w:autoSpaceDN/>
        <w:bidi w:val="0"/>
        <w:adjustRightInd/>
        <w:snapToGrid/>
        <w:spacing w:before="0" w:after="0" w:line="440" w:lineRule="exact"/>
        <w:ind w:firstLine="562" w:firstLineChars="200"/>
        <w:textAlignment w:val="auto"/>
        <w:rPr>
          <w:rFonts w:hint="default" w:ascii="Times New Roman" w:hAnsi="Times New Roman" w:eastAsia="仿宋_GB2312" w:cs="Times New Roman"/>
          <w:b/>
          <w:bCs/>
          <w:color w:val="auto"/>
          <w:sz w:val="28"/>
          <w:szCs w:val="28"/>
        </w:rPr>
      </w:pPr>
      <w:bookmarkStart w:id="266" w:name="_Toc14603"/>
      <w:bookmarkStart w:id="267" w:name="_Toc4356"/>
      <w:bookmarkStart w:id="268" w:name="_Toc6888"/>
      <w:bookmarkStart w:id="269" w:name="_Toc6025"/>
      <w:r>
        <w:rPr>
          <w:rFonts w:hint="default" w:ascii="Times New Roman" w:hAnsi="Times New Roman" w:eastAsia="仿宋_GB2312" w:cs="Times New Roman"/>
          <w:b/>
          <w:bCs/>
          <w:color w:val="auto"/>
          <w:sz w:val="28"/>
          <w:szCs w:val="28"/>
        </w:rPr>
        <w:t>3.3.6受益对象满意度（设置分值：3分）</w:t>
      </w:r>
      <w:bookmarkEnd w:id="266"/>
      <w:bookmarkEnd w:id="267"/>
      <w:bookmarkEnd w:id="268"/>
      <w:bookmarkEnd w:id="269"/>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该指标主要考核社会公众或服务对象对项目实施效果的满意程度。评价者根据项目特点设定问卷调查表实施调查。</w:t>
      </w:r>
    </w:p>
    <w:p>
      <w:pPr>
        <w:pageBreakBefore w:val="0"/>
        <w:widowControl/>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color w:val="auto"/>
          <w:sz w:val="28"/>
          <w:szCs w:val="28"/>
        </w:rPr>
        <w:t>通过问卷调查，90%≤满意度以上的，得3分；80%≤满意度&lt;90%，得2分；70%≤满意度&lt;80%，得1分；60%≤满意度&lt;70%，得0.5分；满意度&lt;60%，得0分。得分=90%≤满意度以上的问卷数/发放数×100%×3+80%≤满意度&lt;90%的问卷数/发放数×100%×2+70%≤满意度&lt;80%的问卷数/发放数×100%×1+60%≤满意度&lt;70%的问卷数/发放数×100%×0.5。</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根据评分标准，该指标得3分。</w:t>
      </w:r>
    </w:p>
    <w:p>
      <w:pPr>
        <w:pageBreakBefore w:val="0"/>
        <w:widowControl/>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ascii="Times New Roman" w:hAnsi="Times New Roman" w:eastAsia="仿宋_GB2312"/>
          <w:b/>
          <w:color w:val="auto"/>
          <w:sz w:val="28"/>
          <w:szCs w:val="28"/>
        </w:rPr>
        <w:t>：</w:t>
      </w:r>
      <w:r>
        <w:rPr>
          <w:rFonts w:ascii="Times New Roman" w:hAnsi="Times New Roman" w:eastAsia="仿宋_GB2312"/>
          <w:color w:val="auto"/>
          <w:sz w:val="28"/>
          <w:szCs w:val="28"/>
        </w:rPr>
        <w:t>调查问卷</w:t>
      </w:r>
    </w:p>
    <w:p>
      <w:pPr>
        <w:pageBreakBefore w:val="0"/>
        <w:widowControl/>
        <w:kinsoku/>
        <w:wordWrap/>
        <w:overflowPunct/>
        <w:topLinePunct w:val="0"/>
        <w:autoSpaceDE/>
        <w:autoSpaceDN/>
        <w:bidi w:val="0"/>
        <w:adjustRightInd/>
        <w:snapToGrid/>
        <w:spacing w:after="0" w:line="440" w:lineRule="exact"/>
        <w:ind w:firstLine="562" w:firstLineChars="200"/>
        <w:jc w:val="both"/>
        <w:textAlignment w:val="auto"/>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r>
        <w:rPr>
          <w:rFonts w:hint="eastAsia" w:ascii="Times New Roman" w:hAnsi="Times New Roman" w:eastAsia="仿宋_GB2312"/>
          <w:color w:val="auto"/>
          <w:sz w:val="28"/>
          <w:szCs w:val="28"/>
        </w:rPr>
        <w:t>项目的实际受益者为社会大众，我们对</w:t>
      </w:r>
      <w:r>
        <w:rPr>
          <w:rFonts w:ascii="Times New Roman" w:hAnsi="Times New Roman" w:eastAsia="仿宋_GB2312"/>
          <w:color w:val="auto"/>
          <w:sz w:val="28"/>
          <w:szCs w:val="28"/>
        </w:rPr>
        <w:t>30名实际受益者进行问卷调查，共收集30份问卷调查，其中：90%≤满意度以上的问卷数30份，得分=30/30*100%*3=3分。</w:t>
      </w:r>
    </w:p>
    <w:p>
      <w:pPr>
        <w:pStyle w:val="4"/>
        <w:pageBreakBefore w:val="0"/>
        <w:widowControl/>
        <w:kinsoku/>
        <w:wordWrap/>
        <w:overflowPunct/>
        <w:topLinePunct w:val="0"/>
        <w:autoSpaceDE/>
        <w:autoSpaceDN/>
        <w:bidi w:val="0"/>
        <w:adjustRightInd/>
        <w:snapToGrid/>
        <w:spacing w:before="0" w:after="0" w:line="440" w:lineRule="exact"/>
        <w:ind w:firstLine="562" w:firstLineChars="200"/>
        <w:textAlignment w:val="auto"/>
        <w:rPr>
          <w:color w:val="auto"/>
        </w:rPr>
      </w:pPr>
      <w:bookmarkStart w:id="270" w:name="_Toc17329"/>
      <w:bookmarkStart w:id="271" w:name="_Toc3730"/>
      <w:bookmarkStart w:id="272" w:name="_Toc18237"/>
      <w:bookmarkStart w:id="273" w:name="_Toc23216"/>
      <w:r>
        <w:rPr>
          <w:rFonts w:hint="default" w:ascii="Times New Roman" w:hAnsi="Times New Roman" w:eastAsia="仿宋_GB2312" w:cs="Times New Roman"/>
          <w:b/>
          <w:bCs/>
          <w:color w:val="auto"/>
          <w:sz w:val="28"/>
          <w:szCs w:val="28"/>
        </w:rPr>
        <w:t>3.3.7效果性（</w:t>
      </w:r>
      <w:r>
        <w:rPr>
          <w:rFonts w:hint="eastAsia" w:ascii="Times New Roman" w:hAnsi="Times New Roman" w:eastAsia="仿宋_GB2312" w:cs="Times New Roman"/>
          <w:b/>
          <w:bCs/>
          <w:color w:val="auto"/>
          <w:sz w:val="28"/>
          <w:szCs w:val="28"/>
        </w:rPr>
        <w:t>各指标得分计算情况</w:t>
      </w:r>
      <w:r>
        <w:rPr>
          <w:rFonts w:hint="default" w:ascii="Times New Roman" w:hAnsi="Times New Roman" w:eastAsia="仿宋_GB2312" w:cs="Times New Roman"/>
          <w:b/>
          <w:bCs/>
          <w:color w:val="auto"/>
          <w:sz w:val="28"/>
          <w:szCs w:val="28"/>
        </w:rPr>
        <w:t>）得分表</w:t>
      </w:r>
      <w:bookmarkEnd w:id="270"/>
      <w:bookmarkEnd w:id="271"/>
      <w:bookmarkEnd w:id="272"/>
      <w:bookmarkEnd w:id="273"/>
    </w:p>
    <w:tbl>
      <w:tblPr>
        <w:tblStyle w:val="10"/>
        <w:tblW w:w="8668" w:type="dxa"/>
        <w:jc w:val="center"/>
        <w:tblLayout w:type="fixed"/>
        <w:tblCellMar>
          <w:top w:w="0" w:type="dxa"/>
          <w:left w:w="15" w:type="dxa"/>
          <w:bottom w:w="0" w:type="dxa"/>
          <w:right w:w="15" w:type="dxa"/>
        </w:tblCellMar>
      </w:tblPr>
      <w:tblGrid>
        <w:gridCol w:w="630"/>
        <w:gridCol w:w="2310"/>
        <w:gridCol w:w="2700"/>
        <w:gridCol w:w="709"/>
        <w:gridCol w:w="851"/>
        <w:gridCol w:w="1468"/>
      </w:tblGrid>
      <w:tr>
        <w:tblPrEx>
          <w:tblCellMar>
            <w:top w:w="0" w:type="dxa"/>
            <w:left w:w="15" w:type="dxa"/>
            <w:bottom w:w="0" w:type="dxa"/>
            <w:right w:w="15" w:type="dxa"/>
          </w:tblCellMar>
        </w:tblPrEx>
        <w:trPr>
          <w:trHeight w:val="413"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b/>
                <w:color w:val="auto"/>
                <w:sz w:val="24"/>
                <w:szCs w:val="24"/>
              </w:rPr>
            </w:pPr>
            <w:r>
              <w:rPr>
                <w:rFonts w:hint="eastAsia" w:ascii="仿宋_GB2312" w:hAnsi="Times New Roman" w:eastAsia="仿宋_GB2312"/>
                <w:b/>
                <w:color w:val="auto"/>
                <w:sz w:val="24"/>
                <w:szCs w:val="24"/>
              </w:rPr>
              <w:t>序号</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b/>
                <w:color w:val="auto"/>
                <w:sz w:val="24"/>
                <w:szCs w:val="24"/>
              </w:rPr>
            </w:pPr>
            <w:r>
              <w:rPr>
                <w:rFonts w:hint="eastAsia" w:ascii="仿宋_GB2312" w:hAnsi="Times New Roman" w:eastAsia="仿宋_GB2312"/>
                <w:b/>
                <w:color w:val="auto"/>
                <w:sz w:val="24"/>
                <w:szCs w:val="24"/>
              </w:rPr>
              <w:t>一级指标</w:t>
            </w:r>
          </w:p>
        </w:tc>
        <w:tc>
          <w:tcPr>
            <w:tcW w:w="2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b/>
                <w:color w:val="auto"/>
                <w:sz w:val="24"/>
                <w:szCs w:val="24"/>
              </w:rPr>
            </w:pPr>
            <w:r>
              <w:rPr>
                <w:rFonts w:hint="eastAsia" w:ascii="仿宋_GB2312" w:hAnsi="Times New Roman" w:eastAsia="仿宋_GB2312"/>
                <w:b/>
                <w:color w:val="auto"/>
                <w:sz w:val="24"/>
                <w:szCs w:val="24"/>
              </w:rPr>
              <w:t>二级指标</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b/>
                <w:color w:val="auto"/>
                <w:sz w:val="24"/>
                <w:szCs w:val="24"/>
              </w:rPr>
            </w:pPr>
            <w:r>
              <w:rPr>
                <w:rFonts w:hint="eastAsia" w:ascii="仿宋_GB2312" w:hAnsi="Times New Roman" w:eastAsia="仿宋_GB2312"/>
                <w:b/>
                <w:color w:val="auto"/>
                <w:sz w:val="24"/>
                <w:szCs w:val="24"/>
              </w:rPr>
              <w:t>设置分值</w:t>
            </w:r>
          </w:p>
        </w:tc>
        <w:tc>
          <w:tcPr>
            <w:tcW w:w="85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b/>
                <w:color w:val="auto"/>
                <w:sz w:val="24"/>
                <w:szCs w:val="24"/>
              </w:rPr>
            </w:pPr>
            <w:r>
              <w:rPr>
                <w:rFonts w:hint="eastAsia" w:ascii="仿宋_GB2312" w:hAnsi="Times New Roman" w:eastAsia="仿宋_GB2312"/>
                <w:b/>
                <w:color w:val="auto"/>
                <w:sz w:val="24"/>
                <w:szCs w:val="24"/>
              </w:rPr>
              <w:t>得分</w:t>
            </w:r>
          </w:p>
        </w:tc>
        <w:tc>
          <w:tcPr>
            <w:tcW w:w="14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b/>
                <w:color w:val="auto"/>
                <w:sz w:val="24"/>
                <w:szCs w:val="24"/>
              </w:rPr>
            </w:pPr>
            <w:r>
              <w:rPr>
                <w:rFonts w:hint="eastAsia" w:ascii="仿宋_GB2312" w:hAnsi="Times New Roman" w:eastAsia="仿宋_GB2312"/>
                <w:b/>
                <w:color w:val="auto"/>
                <w:sz w:val="24"/>
                <w:szCs w:val="24"/>
              </w:rPr>
              <w:t>绩效等级</w:t>
            </w:r>
          </w:p>
        </w:tc>
      </w:tr>
      <w:tr>
        <w:tblPrEx>
          <w:tblCellMar>
            <w:top w:w="0" w:type="dxa"/>
            <w:left w:w="15" w:type="dxa"/>
            <w:bottom w:w="0" w:type="dxa"/>
            <w:right w:w="15" w:type="dxa"/>
          </w:tblCellMar>
        </w:tblPrEx>
        <w:trPr>
          <w:trHeight w:val="409"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完成及时率（4分）</w:t>
            </w:r>
          </w:p>
        </w:tc>
        <w:tc>
          <w:tcPr>
            <w:tcW w:w="2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完成及时率</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4</w:t>
            </w:r>
          </w:p>
        </w:tc>
        <w:tc>
          <w:tcPr>
            <w:tcW w:w="85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Times New Roman" w:hAnsi="Times New Roman" w:eastAsia="仿宋_GB2312"/>
                <w:color w:val="auto"/>
                <w:sz w:val="24"/>
                <w:szCs w:val="24"/>
                <w:lang w:eastAsia="zh-CN"/>
              </w:rPr>
            </w:pPr>
            <w:r>
              <w:rPr>
                <w:rFonts w:hint="eastAsia" w:ascii="Times New Roman" w:hAnsi="Times New Roman" w:eastAsia="仿宋_GB2312"/>
                <w:color w:val="auto"/>
                <w:sz w:val="24"/>
                <w:szCs w:val="24"/>
                <w:lang w:val="en-US" w:eastAsia="zh-CN"/>
              </w:rPr>
              <w:t>4</w:t>
            </w:r>
          </w:p>
        </w:tc>
        <w:tc>
          <w:tcPr>
            <w:tcW w:w="14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非常满意（37.80-42.00分）、满意（33.60-37.79分）、部分满意（25.00-33.59分）、不满意（25.00分以下）</w:t>
            </w:r>
          </w:p>
        </w:tc>
      </w:tr>
      <w:tr>
        <w:tblPrEx>
          <w:tblCellMar>
            <w:top w:w="0" w:type="dxa"/>
            <w:left w:w="15" w:type="dxa"/>
            <w:bottom w:w="0" w:type="dxa"/>
            <w:right w:w="15" w:type="dxa"/>
          </w:tblCellMar>
        </w:tblPrEx>
        <w:trPr>
          <w:trHeight w:val="362"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质量达标率（4分）</w:t>
            </w:r>
          </w:p>
        </w:tc>
        <w:tc>
          <w:tcPr>
            <w:tcW w:w="2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质量达标率</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4</w:t>
            </w:r>
          </w:p>
        </w:tc>
        <w:tc>
          <w:tcPr>
            <w:tcW w:w="85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tabs>
                <w:tab w:val="left" w:pos="422"/>
              </w:tabs>
              <w:kinsoku/>
              <w:wordWrap/>
              <w:overflowPunct/>
              <w:topLinePunct w:val="0"/>
              <w:autoSpaceDE/>
              <w:autoSpaceDN/>
              <w:bidi w:val="0"/>
              <w:adjustRightInd/>
              <w:snapToGrid/>
              <w:spacing w:after="0" w:line="240" w:lineRule="exact"/>
              <w:jc w:val="center"/>
              <w:textAlignment w:val="auto"/>
              <w:rPr>
                <w:rFonts w:hint="eastAsia" w:ascii="Times New Roman" w:hAnsi="Times New Roman" w:eastAsia="仿宋_GB2312"/>
                <w:color w:val="auto"/>
                <w:sz w:val="24"/>
                <w:szCs w:val="24"/>
                <w:lang w:eastAsia="zh-CN"/>
              </w:rPr>
            </w:pPr>
            <w:r>
              <w:rPr>
                <w:rFonts w:hint="eastAsia" w:ascii="Times New Roman" w:hAnsi="Times New Roman" w:eastAsia="仿宋_GB2312"/>
                <w:color w:val="auto"/>
                <w:sz w:val="24"/>
                <w:szCs w:val="24"/>
                <w:lang w:val="en-US" w:eastAsia="zh-CN"/>
              </w:rPr>
              <w:t>4</w:t>
            </w:r>
          </w:p>
        </w:tc>
        <w:tc>
          <w:tcPr>
            <w:tcW w:w="1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color w:val="auto"/>
                <w:sz w:val="24"/>
                <w:szCs w:val="24"/>
              </w:rPr>
            </w:pPr>
          </w:p>
        </w:tc>
      </w:tr>
      <w:tr>
        <w:tblPrEx>
          <w:tblCellMar>
            <w:top w:w="0" w:type="dxa"/>
            <w:left w:w="15" w:type="dxa"/>
            <w:bottom w:w="0" w:type="dxa"/>
            <w:right w:w="15" w:type="dxa"/>
          </w:tblCellMar>
        </w:tblPrEx>
        <w:trPr>
          <w:trHeight w:val="396"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3</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验收有效性（3分）</w:t>
            </w:r>
          </w:p>
        </w:tc>
        <w:tc>
          <w:tcPr>
            <w:tcW w:w="2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验收及时率、手续完整率、归档合规率</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3</w:t>
            </w:r>
          </w:p>
        </w:tc>
        <w:tc>
          <w:tcPr>
            <w:tcW w:w="85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Times New Roman" w:hAnsi="Times New Roman" w:eastAsia="仿宋_GB2312"/>
                <w:color w:val="auto"/>
                <w:sz w:val="24"/>
                <w:szCs w:val="24"/>
                <w:lang w:eastAsia="zh-CN"/>
              </w:rPr>
            </w:pPr>
            <w:r>
              <w:rPr>
                <w:rFonts w:hint="eastAsia" w:ascii="Times New Roman" w:hAnsi="Times New Roman" w:eastAsia="仿宋_GB2312"/>
                <w:color w:val="auto"/>
                <w:sz w:val="24"/>
                <w:szCs w:val="24"/>
                <w:lang w:val="en-US" w:eastAsia="zh-CN"/>
              </w:rPr>
              <w:t>3</w:t>
            </w:r>
          </w:p>
        </w:tc>
        <w:tc>
          <w:tcPr>
            <w:tcW w:w="1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color w:val="auto"/>
                <w:sz w:val="24"/>
                <w:szCs w:val="24"/>
              </w:rPr>
            </w:pPr>
          </w:p>
        </w:tc>
      </w:tr>
      <w:tr>
        <w:tblPrEx>
          <w:tblCellMar>
            <w:top w:w="0" w:type="dxa"/>
            <w:left w:w="15" w:type="dxa"/>
            <w:bottom w:w="0" w:type="dxa"/>
            <w:right w:w="15" w:type="dxa"/>
          </w:tblCellMar>
        </w:tblPrEx>
        <w:trPr>
          <w:trHeight w:val="386"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4</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目标完成率（10分）</w:t>
            </w:r>
          </w:p>
        </w:tc>
        <w:tc>
          <w:tcPr>
            <w:tcW w:w="2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目标完成率</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10</w:t>
            </w:r>
          </w:p>
        </w:tc>
        <w:tc>
          <w:tcPr>
            <w:tcW w:w="85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Times New Roman" w:hAnsi="Times New Roman" w:eastAsia="仿宋_GB2312"/>
                <w:color w:val="auto"/>
                <w:sz w:val="24"/>
                <w:szCs w:val="24"/>
                <w:lang w:eastAsia="zh-CN"/>
              </w:rPr>
            </w:pPr>
            <w:r>
              <w:rPr>
                <w:rFonts w:hint="eastAsia" w:ascii="Times New Roman" w:hAnsi="Times New Roman" w:eastAsia="仿宋_GB2312"/>
                <w:color w:val="auto"/>
                <w:sz w:val="24"/>
                <w:szCs w:val="24"/>
                <w:lang w:val="en-US" w:eastAsia="zh-CN"/>
              </w:rPr>
              <w:t>6</w:t>
            </w:r>
          </w:p>
        </w:tc>
        <w:tc>
          <w:tcPr>
            <w:tcW w:w="1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color w:val="auto"/>
                <w:sz w:val="24"/>
                <w:szCs w:val="24"/>
              </w:rPr>
            </w:pPr>
          </w:p>
        </w:tc>
      </w:tr>
      <w:tr>
        <w:tblPrEx>
          <w:tblCellMar>
            <w:top w:w="0" w:type="dxa"/>
            <w:left w:w="15" w:type="dxa"/>
            <w:bottom w:w="0" w:type="dxa"/>
            <w:right w:w="15" w:type="dxa"/>
          </w:tblCellMar>
        </w:tblPrEx>
        <w:trPr>
          <w:trHeight w:val="365" w:hRule="atLeast"/>
          <w:jc w:val="center"/>
        </w:trPr>
        <w:tc>
          <w:tcPr>
            <w:tcW w:w="63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5</w:t>
            </w:r>
          </w:p>
        </w:tc>
        <w:tc>
          <w:tcPr>
            <w:tcW w:w="231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项目绩效（18分）</w:t>
            </w:r>
          </w:p>
        </w:tc>
        <w:tc>
          <w:tcPr>
            <w:tcW w:w="2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经济效益</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6</w:t>
            </w:r>
          </w:p>
        </w:tc>
        <w:tc>
          <w:tcPr>
            <w:tcW w:w="85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6</w:t>
            </w:r>
          </w:p>
        </w:tc>
        <w:tc>
          <w:tcPr>
            <w:tcW w:w="1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color w:val="auto"/>
                <w:sz w:val="24"/>
                <w:szCs w:val="24"/>
              </w:rPr>
            </w:pPr>
          </w:p>
        </w:tc>
      </w:tr>
      <w:tr>
        <w:tblPrEx>
          <w:tblCellMar>
            <w:top w:w="0" w:type="dxa"/>
            <w:left w:w="15" w:type="dxa"/>
            <w:bottom w:w="0" w:type="dxa"/>
            <w:right w:w="15" w:type="dxa"/>
          </w:tblCellMar>
        </w:tblPrEx>
        <w:trPr>
          <w:trHeight w:val="410" w:hRule="atLeast"/>
          <w:jc w:val="center"/>
        </w:trPr>
        <w:tc>
          <w:tcPr>
            <w:tcW w:w="630"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c>
          <w:tcPr>
            <w:tcW w:w="2310"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color w:val="auto"/>
                <w:sz w:val="24"/>
                <w:szCs w:val="24"/>
              </w:rPr>
            </w:pPr>
          </w:p>
        </w:tc>
        <w:tc>
          <w:tcPr>
            <w:tcW w:w="2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社会效益</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6</w:t>
            </w:r>
          </w:p>
        </w:tc>
        <w:tc>
          <w:tcPr>
            <w:tcW w:w="85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6</w:t>
            </w:r>
          </w:p>
        </w:tc>
        <w:tc>
          <w:tcPr>
            <w:tcW w:w="1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color w:val="auto"/>
                <w:sz w:val="24"/>
                <w:szCs w:val="24"/>
              </w:rPr>
            </w:pPr>
          </w:p>
        </w:tc>
      </w:tr>
      <w:tr>
        <w:tblPrEx>
          <w:tblCellMar>
            <w:top w:w="0" w:type="dxa"/>
            <w:left w:w="15" w:type="dxa"/>
            <w:bottom w:w="0" w:type="dxa"/>
            <w:right w:w="15" w:type="dxa"/>
          </w:tblCellMar>
        </w:tblPrEx>
        <w:trPr>
          <w:trHeight w:val="475" w:hRule="atLeast"/>
          <w:jc w:val="center"/>
        </w:trPr>
        <w:tc>
          <w:tcPr>
            <w:tcW w:w="63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p>
        </w:tc>
        <w:tc>
          <w:tcPr>
            <w:tcW w:w="231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color w:val="auto"/>
                <w:sz w:val="24"/>
                <w:szCs w:val="24"/>
              </w:rPr>
            </w:pPr>
          </w:p>
        </w:tc>
        <w:tc>
          <w:tcPr>
            <w:tcW w:w="2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环境效益</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6</w:t>
            </w:r>
          </w:p>
        </w:tc>
        <w:tc>
          <w:tcPr>
            <w:tcW w:w="85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6</w:t>
            </w:r>
          </w:p>
        </w:tc>
        <w:tc>
          <w:tcPr>
            <w:tcW w:w="1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color w:val="auto"/>
                <w:sz w:val="24"/>
                <w:szCs w:val="24"/>
              </w:rPr>
            </w:pPr>
          </w:p>
        </w:tc>
      </w:tr>
      <w:tr>
        <w:tblPrEx>
          <w:tblCellMar>
            <w:top w:w="0" w:type="dxa"/>
            <w:left w:w="15" w:type="dxa"/>
            <w:bottom w:w="0" w:type="dxa"/>
            <w:right w:w="15" w:type="dxa"/>
          </w:tblCellMar>
        </w:tblPrEx>
        <w:trPr>
          <w:trHeight w:val="540"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6</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受益对象满意度（3分）</w:t>
            </w:r>
          </w:p>
        </w:tc>
        <w:tc>
          <w:tcPr>
            <w:tcW w:w="2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社会大众</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3</w:t>
            </w:r>
          </w:p>
        </w:tc>
        <w:tc>
          <w:tcPr>
            <w:tcW w:w="85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3</w:t>
            </w:r>
          </w:p>
        </w:tc>
        <w:tc>
          <w:tcPr>
            <w:tcW w:w="1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color w:val="auto"/>
                <w:sz w:val="24"/>
                <w:szCs w:val="24"/>
              </w:rPr>
            </w:pPr>
          </w:p>
        </w:tc>
      </w:tr>
      <w:tr>
        <w:tblPrEx>
          <w:tblCellMar>
            <w:top w:w="0" w:type="dxa"/>
            <w:left w:w="15" w:type="dxa"/>
            <w:bottom w:w="0" w:type="dxa"/>
            <w:right w:w="15" w:type="dxa"/>
          </w:tblCellMar>
        </w:tblPrEx>
        <w:trPr>
          <w:trHeight w:val="432" w:hRule="atLeast"/>
          <w:jc w:val="center"/>
        </w:trPr>
        <w:tc>
          <w:tcPr>
            <w:tcW w:w="56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b/>
                <w:color w:val="auto"/>
                <w:sz w:val="24"/>
                <w:szCs w:val="24"/>
              </w:rPr>
            </w:pPr>
            <w:r>
              <w:rPr>
                <w:rFonts w:hint="eastAsia" w:ascii="仿宋_GB2312" w:hAnsi="Times New Roman" w:eastAsia="仿宋_GB2312"/>
                <w:b/>
                <w:color w:val="auto"/>
                <w:sz w:val="24"/>
                <w:szCs w:val="24"/>
              </w:rPr>
              <w:t>合计</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42</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ascii="Times New Roman" w:hAnsi="Times New Roman" w:eastAsia="仿宋_GB2312"/>
                <w:b/>
                <w:color w:val="auto"/>
                <w:sz w:val="24"/>
                <w:szCs w:val="24"/>
                <w:lang w:val="en-US" w:eastAsia="zh-CN"/>
              </w:rPr>
            </w:pPr>
            <w:r>
              <w:rPr>
                <w:rFonts w:hint="eastAsia" w:ascii="Times New Roman" w:hAnsi="Times New Roman" w:eastAsia="仿宋_GB2312"/>
                <w:b/>
                <w:color w:val="auto"/>
                <w:sz w:val="24"/>
                <w:szCs w:val="24"/>
                <w:lang w:val="en-US" w:eastAsia="zh-CN"/>
              </w:rPr>
              <w:t>38</w:t>
            </w:r>
          </w:p>
        </w:tc>
        <w:tc>
          <w:tcPr>
            <w:tcW w:w="146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Times New Roman" w:eastAsia="仿宋_GB2312"/>
                <w:b/>
                <w:color w:val="auto"/>
                <w:sz w:val="24"/>
                <w:szCs w:val="24"/>
              </w:rPr>
            </w:pPr>
            <w:r>
              <w:rPr>
                <w:rFonts w:hint="eastAsia" w:ascii="仿宋_GB2312" w:hAnsi="Times New Roman" w:eastAsia="仿宋_GB2312"/>
                <w:b/>
                <w:color w:val="auto"/>
                <w:sz w:val="24"/>
                <w:szCs w:val="24"/>
                <w:lang w:eastAsia="zh-CN"/>
              </w:rPr>
              <w:t>非常</w:t>
            </w:r>
            <w:r>
              <w:rPr>
                <w:rFonts w:hint="eastAsia" w:ascii="仿宋_GB2312" w:hAnsi="Times New Roman" w:eastAsia="仿宋_GB2312"/>
                <w:b/>
                <w:color w:val="auto"/>
                <w:sz w:val="24"/>
                <w:szCs w:val="24"/>
              </w:rPr>
              <w:t>满意</w:t>
            </w:r>
          </w:p>
        </w:tc>
      </w:tr>
    </w:tbl>
    <w:p>
      <w:pPr>
        <w:pStyle w:val="4"/>
        <w:pageBreakBefore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cs="Times New Roman"/>
          <w:b/>
          <w:bCs/>
          <w:color w:val="auto"/>
          <w:sz w:val="28"/>
          <w:szCs w:val="28"/>
        </w:rPr>
      </w:pPr>
      <w:bookmarkStart w:id="274" w:name="_Toc17453"/>
      <w:bookmarkStart w:id="275" w:name="_Toc10488"/>
      <w:bookmarkStart w:id="276" w:name="_Toc20267"/>
      <w:bookmarkStart w:id="277" w:name="_Toc23771"/>
      <w:r>
        <w:rPr>
          <w:rFonts w:hint="default" w:ascii="Times New Roman" w:hAnsi="Times New Roman" w:eastAsia="仿宋_GB2312" w:cs="Times New Roman"/>
          <w:b/>
          <w:bCs/>
          <w:color w:val="auto"/>
          <w:sz w:val="28"/>
          <w:szCs w:val="28"/>
        </w:rPr>
        <w:t>3.3.8绩效分析</w:t>
      </w:r>
      <w:bookmarkEnd w:id="274"/>
      <w:bookmarkEnd w:id="275"/>
      <w:bookmarkEnd w:id="276"/>
      <w:bookmarkEnd w:id="277"/>
    </w:p>
    <w:p>
      <w:pPr>
        <w:pageBreakBefore w:val="0"/>
        <w:widowControl w:val="0"/>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highlight w:val="none"/>
        </w:rPr>
      </w:pPr>
      <w:r>
        <w:rPr>
          <w:rFonts w:eastAsia="仿宋_GB2312"/>
          <w:color w:val="auto"/>
          <w:sz w:val="28"/>
          <w:szCs w:val="28"/>
          <w:highlight w:val="none"/>
        </w:rPr>
        <w:t>项目在计划年度内及时完成，对已完成的项目进行了验收、并及时</w:t>
      </w:r>
      <w:r>
        <w:rPr>
          <w:rFonts w:hint="eastAsia" w:eastAsia="仿宋_GB2312"/>
          <w:color w:val="auto"/>
          <w:sz w:val="28"/>
          <w:szCs w:val="28"/>
          <w:highlight w:val="none"/>
        </w:rPr>
        <w:t>对项目初步成果实施评审，</w:t>
      </w:r>
      <w:r>
        <w:rPr>
          <w:rFonts w:eastAsia="仿宋_GB2312"/>
          <w:color w:val="auto"/>
          <w:sz w:val="28"/>
          <w:szCs w:val="28"/>
          <w:highlight w:val="none"/>
        </w:rPr>
        <w:t>项目相关资料都及时进行归档，有效避免了因资料</w:t>
      </w:r>
      <w:r>
        <w:rPr>
          <w:rFonts w:hint="eastAsia" w:eastAsia="仿宋_GB2312"/>
          <w:color w:val="auto"/>
          <w:sz w:val="28"/>
          <w:szCs w:val="28"/>
          <w:highlight w:val="none"/>
        </w:rPr>
        <w:t>不及时归档</w:t>
      </w:r>
      <w:r>
        <w:rPr>
          <w:rFonts w:eastAsia="仿宋_GB2312"/>
          <w:color w:val="auto"/>
          <w:sz w:val="28"/>
          <w:szCs w:val="28"/>
          <w:highlight w:val="none"/>
        </w:rPr>
        <w:t>导致项目资料遗失等问题，</w:t>
      </w:r>
      <w:r>
        <w:rPr>
          <w:rFonts w:ascii="Times New Roman" w:hAnsi="Times New Roman" w:eastAsia="仿宋_GB2312"/>
          <w:color w:val="auto"/>
          <w:sz w:val="28"/>
          <w:szCs w:val="28"/>
          <w:highlight w:val="none"/>
        </w:rPr>
        <w:t>项目实际受益者满意度为90%以上</w:t>
      </w:r>
      <w:r>
        <w:rPr>
          <w:rFonts w:hint="eastAsia" w:ascii="Times New Roman" w:hAnsi="Times New Roman" w:eastAsia="仿宋_GB2312"/>
          <w:color w:val="auto"/>
          <w:sz w:val="28"/>
          <w:szCs w:val="28"/>
          <w:highlight w:val="none"/>
          <w:lang w:eastAsia="zh-CN"/>
        </w:rPr>
        <w:t>，</w:t>
      </w:r>
      <w:r>
        <w:rPr>
          <w:rFonts w:hint="eastAsia" w:ascii="Times New Roman" w:hAnsi="Times New Roman" w:eastAsia="仿宋_GB2312"/>
          <w:color w:val="auto"/>
          <w:sz w:val="28"/>
          <w:szCs w:val="28"/>
          <w:highlight w:val="none"/>
        </w:rPr>
        <w:t>但因</w:t>
      </w:r>
      <w:r>
        <w:rPr>
          <w:rFonts w:hint="eastAsia" w:ascii="Times New Roman" w:hAnsi="Times New Roman" w:eastAsia="仿宋_GB2312"/>
          <w:color w:val="auto"/>
          <w:sz w:val="28"/>
          <w:szCs w:val="28"/>
          <w:highlight w:val="none"/>
          <w:lang w:eastAsia="zh-CN"/>
        </w:rPr>
        <w:t>未设置效益指标导致</w:t>
      </w:r>
      <w:r>
        <w:rPr>
          <w:rFonts w:hint="eastAsia" w:ascii="Times New Roman" w:hAnsi="Times New Roman" w:eastAsia="仿宋_GB2312"/>
          <w:color w:val="auto"/>
          <w:sz w:val="28"/>
          <w:szCs w:val="28"/>
          <w:highlight w:val="none"/>
        </w:rPr>
        <w:t>“目标完成率”</w:t>
      </w:r>
      <w:r>
        <w:rPr>
          <w:rFonts w:ascii="Times New Roman" w:hAnsi="Times New Roman" w:eastAsia="仿宋_GB2312"/>
          <w:color w:val="auto"/>
          <w:sz w:val="28"/>
          <w:szCs w:val="28"/>
          <w:highlight w:val="none"/>
        </w:rPr>
        <w:t>有失分。</w:t>
      </w:r>
    </w:p>
    <w:p>
      <w:pPr>
        <w:pageBreakBefore w:val="0"/>
        <w:kinsoku/>
        <w:wordWrap/>
        <w:overflowPunct/>
        <w:topLinePunct w:val="0"/>
        <w:autoSpaceDE/>
        <w:autoSpaceDN/>
        <w:bidi w:val="0"/>
        <w:adjustRightInd/>
        <w:snapToGrid/>
        <w:spacing w:after="0" w:line="440" w:lineRule="exact"/>
        <w:ind w:firstLine="560" w:firstLineChars="200"/>
        <w:textAlignment w:val="auto"/>
        <w:rPr>
          <w:rFonts w:hint="eastAsia" w:ascii="Times New Roman" w:hAnsi="Times New Roman" w:eastAsia="仿宋_GB2312"/>
          <w:b/>
          <w:color w:val="auto"/>
          <w:sz w:val="28"/>
          <w:szCs w:val="28"/>
          <w:highlight w:val="none"/>
        </w:rPr>
      </w:pPr>
      <w:r>
        <w:rPr>
          <w:rFonts w:hint="eastAsia" w:ascii="Times New Roman" w:hAnsi="Times New Roman" w:eastAsia="仿宋_GB2312"/>
          <w:color w:val="auto"/>
          <w:sz w:val="28"/>
          <w:szCs w:val="28"/>
          <w:highlight w:val="none"/>
        </w:rPr>
        <w:t>项目效果性</w:t>
      </w:r>
      <w:r>
        <w:rPr>
          <w:rFonts w:ascii="Times New Roman" w:hAnsi="Times New Roman" w:eastAsia="仿宋_GB2312"/>
          <w:color w:val="auto"/>
          <w:sz w:val="28"/>
          <w:szCs w:val="28"/>
          <w:highlight w:val="none"/>
        </w:rPr>
        <w:t>方面，绩效等级评定为“</w:t>
      </w:r>
      <w:r>
        <w:rPr>
          <w:rFonts w:hint="eastAsia" w:ascii="Times New Roman" w:hAnsi="Times New Roman" w:eastAsia="仿宋_GB2312"/>
          <w:b/>
          <w:bCs/>
          <w:color w:val="auto"/>
          <w:sz w:val="28"/>
          <w:szCs w:val="28"/>
          <w:highlight w:val="none"/>
          <w:lang w:eastAsia="zh-CN"/>
        </w:rPr>
        <w:t>非常</w:t>
      </w:r>
      <w:r>
        <w:rPr>
          <w:rFonts w:ascii="Times New Roman" w:hAnsi="Times New Roman" w:eastAsia="仿宋_GB2312"/>
          <w:b/>
          <w:bCs/>
          <w:color w:val="auto"/>
          <w:sz w:val="28"/>
          <w:szCs w:val="28"/>
          <w:highlight w:val="none"/>
        </w:rPr>
        <w:t>满意</w:t>
      </w:r>
      <w:r>
        <w:rPr>
          <w:rFonts w:ascii="Times New Roman" w:hAnsi="Times New Roman" w:eastAsia="仿宋_GB2312"/>
          <w:color w:val="auto"/>
          <w:sz w:val="28"/>
          <w:szCs w:val="28"/>
          <w:highlight w:val="none"/>
        </w:rPr>
        <w:t>”</w:t>
      </w:r>
      <w:r>
        <w:rPr>
          <w:rFonts w:hint="eastAsia" w:ascii="Times New Roman" w:hAnsi="Times New Roman" w:eastAsia="仿宋_GB2312"/>
          <w:color w:val="auto"/>
          <w:sz w:val="28"/>
          <w:szCs w:val="28"/>
          <w:highlight w:val="none"/>
        </w:rPr>
        <w:t>。</w:t>
      </w:r>
    </w:p>
    <w:p>
      <w:pPr>
        <w:pStyle w:val="2"/>
        <w:pageBreakBefore w:val="0"/>
        <w:kinsoku/>
        <w:wordWrap/>
        <w:overflowPunct/>
        <w:topLinePunct w:val="0"/>
        <w:autoSpaceDE/>
        <w:autoSpaceDN/>
        <w:bidi w:val="0"/>
        <w:adjustRightInd/>
        <w:snapToGrid/>
        <w:spacing w:after="0" w:line="440" w:lineRule="exact"/>
        <w:ind w:firstLine="562" w:firstLineChars="200"/>
        <w:textAlignment w:val="auto"/>
        <w:rPr>
          <w:rFonts w:hint="eastAsia" w:ascii="仿宋_GB2312" w:eastAsia="仿宋_GB2312"/>
          <w:color w:val="auto"/>
          <w:szCs w:val="28"/>
        </w:rPr>
      </w:pPr>
      <w:bookmarkStart w:id="278" w:name="_Toc426622068"/>
      <w:bookmarkStart w:id="279" w:name="_Toc25816"/>
      <w:bookmarkStart w:id="280" w:name="_Toc7824"/>
      <w:bookmarkStart w:id="281" w:name="_Toc5959"/>
      <w:bookmarkStart w:id="282" w:name="_Toc32228"/>
      <w:bookmarkStart w:id="283" w:name="_Toc6712"/>
      <w:bookmarkStart w:id="284" w:name="_Toc21217"/>
      <w:bookmarkStart w:id="285" w:name="_Toc13803"/>
      <w:bookmarkStart w:id="286" w:name="_Toc19923"/>
      <w:bookmarkStart w:id="287" w:name="_Toc9923"/>
      <w:bookmarkStart w:id="288" w:name="_Toc27034"/>
      <w:r>
        <w:rPr>
          <w:rFonts w:hint="default" w:ascii="Times New Roman" w:hAnsi="Times New Roman" w:eastAsia="仿宋_GB2312" w:cs="Times New Roman"/>
          <w:b/>
          <w:bCs/>
          <w:color w:val="auto"/>
        </w:rPr>
        <w:t>3.4可持续性（各指标得分计算情况）（设置分值：10分）</w:t>
      </w:r>
      <w:bookmarkEnd w:id="278"/>
      <w:bookmarkEnd w:id="279"/>
      <w:bookmarkEnd w:id="280"/>
      <w:bookmarkEnd w:id="281"/>
      <w:bookmarkEnd w:id="282"/>
      <w:bookmarkEnd w:id="283"/>
      <w:bookmarkEnd w:id="284"/>
      <w:bookmarkEnd w:id="285"/>
      <w:bookmarkEnd w:id="286"/>
      <w:bookmarkEnd w:id="287"/>
      <w:bookmarkEnd w:id="288"/>
    </w:p>
    <w:p>
      <w:pPr>
        <w:pageBreakBefore w:val="0"/>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可持续性，是指项目实施完工后，其独立运行的能力和产生效益的持续性。主要评价“项目的管理和/或运行机构的设置、人力资源、技术能否满足项目持续运行的需求？”、“项目的产出能否得到持续地提供、维护和利用？”和“项目资金是否可持续？”</w:t>
      </w:r>
    </w:p>
    <w:p>
      <w:pPr>
        <w:pStyle w:val="4"/>
        <w:pageBreakBefore w:val="0"/>
        <w:kinsoku/>
        <w:wordWrap/>
        <w:overflowPunct/>
        <w:topLinePunct w:val="0"/>
        <w:autoSpaceDE/>
        <w:autoSpaceDN/>
        <w:bidi w:val="0"/>
        <w:adjustRightInd/>
        <w:snapToGrid/>
        <w:spacing w:after="0" w:line="440" w:lineRule="exact"/>
        <w:ind w:firstLine="562" w:firstLineChars="200"/>
        <w:textAlignment w:val="auto"/>
        <w:rPr>
          <w:rFonts w:hint="default" w:ascii="Times New Roman" w:hAnsi="Times New Roman" w:eastAsia="仿宋_GB2312" w:cs="Times New Roman"/>
          <w:b/>
          <w:bCs/>
          <w:color w:val="auto"/>
          <w:sz w:val="28"/>
          <w:szCs w:val="28"/>
        </w:rPr>
      </w:pPr>
      <w:bookmarkStart w:id="289" w:name="_Toc983"/>
      <w:bookmarkStart w:id="290" w:name="_Toc5475"/>
      <w:bookmarkStart w:id="291" w:name="_Toc5440"/>
      <w:bookmarkStart w:id="292" w:name="_Toc3384"/>
      <w:r>
        <w:rPr>
          <w:rFonts w:hint="default" w:ascii="Times New Roman" w:hAnsi="Times New Roman" w:eastAsia="仿宋_GB2312" w:cs="Times New Roman"/>
          <w:b/>
          <w:bCs/>
          <w:color w:val="auto"/>
          <w:sz w:val="28"/>
          <w:szCs w:val="28"/>
        </w:rPr>
        <w:t>3.4.1项目的管理和/或运行机构的设置、人力资源、技术能否满足项目持续运行的需求？（设置分值：4分）</w:t>
      </w:r>
      <w:bookmarkEnd w:id="289"/>
      <w:bookmarkEnd w:id="290"/>
      <w:bookmarkEnd w:id="291"/>
      <w:bookmarkEnd w:id="292"/>
    </w:p>
    <w:p>
      <w:pPr>
        <w:pageBreakBefore w:val="0"/>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该评价内容主要是评价项目的管理和/或运行机构的设置、人力资源、技术能否满足项目持续运行的需求。分“管理制度”和“组织机构”二个指标。</w:t>
      </w:r>
    </w:p>
    <w:p>
      <w:pPr>
        <w:keepNext w:val="0"/>
        <w:keepLines w:val="0"/>
        <w:pageBreakBefore w:val="0"/>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3.4.1.1</w:t>
      </w:r>
      <w:r>
        <w:rPr>
          <w:rFonts w:ascii="Times New Roman" w:hAnsi="Times New Roman" w:eastAsia="仿宋_GB2312"/>
          <w:b/>
          <w:color w:val="auto"/>
          <w:sz w:val="28"/>
          <w:szCs w:val="28"/>
        </w:rPr>
        <w:t>管理制度</w:t>
      </w:r>
      <w:r>
        <w:rPr>
          <w:rFonts w:ascii="Times New Roman" w:hAnsi="Times New Roman" w:eastAsia="仿宋_GB2312"/>
          <w:bCs/>
          <w:color w:val="auto"/>
          <w:sz w:val="28"/>
          <w:szCs w:val="28"/>
        </w:rPr>
        <w:t>（设置分值：2分）</w:t>
      </w:r>
    </w:p>
    <w:p>
      <w:pPr>
        <w:keepNext w:val="0"/>
        <w:keepLines w:val="0"/>
        <w:pageBreakBefore w:val="0"/>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bCs/>
          <w:color w:val="auto"/>
          <w:sz w:val="28"/>
          <w:szCs w:val="28"/>
        </w:rPr>
        <w:t>该指标主要评价项目后续运行所依赖的政策、管理制度的建立与健全情况。</w:t>
      </w:r>
    </w:p>
    <w:p>
      <w:pPr>
        <w:keepNext w:val="0"/>
        <w:keepLines w:val="0"/>
        <w:pageBreakBefore w:val="0"/>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color w:val="auto"/>
          <w:sz w:val="28"/>
          <w:szCs w:val="28"/>
        </w:rPr>
        <w:t>项目后续运行具有或建立、健全、完善相应管理维护制度或政策支持的，得2分；否则，得0分。</w:t>
      </w:r>
    </w:p>
    <w:p>
      <w:pPr>
        <w:keepNext w:val="0"/>
        <w:keepLines w:val="0"/>
        <w:pageBreakBefore w:val="0"/>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根据评分标准，该指标得2分。</w:t>
      </w:r>
    </w:p>
    <w:p>
      <w:pPr>
        <w:keepNext w:val="0"/>
        <w:keepLines w:val="0"/>
        <w:pageBreakBefore w:val="0"/>
        <w:widowControl w:val="0"/>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b/>
          <w:color w:val="auto"/>
          <w:sz w:val="28"/>
          <w:szCs w:val="28"/>
          <w:lang w:eastAsia="zh-CN"/>
        </w:rPr>
      </w:pPr>
      <w:r>
        <w:rPr>
          <w:rFonts w:hint="eastAsia" w:ascii="Times New Roman" w:hAnsi="Times New Roman" w:eastAsia="仿宋_GB2312"/>
          <w:b/>
          <w:color w:val="auto"/>
          <w:sz w:val="28"/>
          <w:szCs w:val="28"/>
        </w:rPr>
        <w:t>取数来源</w:t>
      </w:r>
      <w:r>
        <w:rPr>
          <w:rFonts w:ascii="Times New Roman" w:hAnsi="Times New Roman" w:eastAsia="仿宋_GB2312"/>
          <w:b/>
          <w:color w:val="auto"/>
          <w:sz w:val="28"/>
          <w:szCs w:val="28"/>
        </w:rPr>
        <w:t>：</w:t>
      </w:r>
      <w:r>
        <w:rPr>
          <w:rFonts w:hint="eastAsia" w:ascii="Times New Roman" w:hAnsi="Times New Roman" w:eastAsia="仿宋_GB2312"/>
          <w:b w:val="0"/>
          <w:bCs/>
          <w:color w:val="auto"/>
          <w:sz w:val="28"/>
          <w:szCs w:val="28"/>
          <w:lang w:eastAsia="zh-CN"/>
        </w:rPr>
        <w:t>相关文件</w:t>
      </w:r>
    </w:p>
    <w:p>
      <w:pPr>
        <w:keepNext w:val="0"/>
        <w:keepLines w:val="0"/>
        <w:pageBreakBefore w:val="0"/>
        <w:widowControl w:val="0"/>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color w:val="auto"/>
          <w:sz w:val="28"/>
          <w:szCs w:val="28"/>
          <w:lang w:eastAsia="zh-CN"/>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r>
        <w:rPr>
          <w:rFonts w:hint="eastAsia" w:ascii="Times New Roman" w:hAnsi="Times New Roman" w:eastAsia="仿宋_GB2312"/>
          <w:color w:val="auto"/>
          <w:sz w:val="28"/>
          <w:szCs w:val="28"/>
        </w:rPr>
        <w:t>项目后续运行具有</w:t>
      </w:r>
      <w:r>
        <w:rPr>
          <w:rFonts w:hint="eastAsia" w:ascii="Times New Roman" w:hAnsi="Times New Roman" w:eastAsia="仿宋_GB2312"/>
          <w:color w:val="auto"/>
          <w:sz w:val="28"/>
          <w:szCs w:val="28"/>
          <w:lang w:eastAsia="zh-CN"/>
        </w:rPr>
        <w:t>相应的</w:t>
      </w:r>
      <w:r>
        <w:rPr>
          <w:rFonts w:ascii="Times New Roman" w:hAnsi="Times New Roman" w:eastAsia="仿宋_GB2312"/>
          <w:color w:val="auto"/>
          <w:sz w:val="28"/>
          <w:szCs w:val="28"/>
        </w:rPr>
        <w:t>政策支持</w:t>
      </w:r>
      <w:r>
        <w:rPr>
          <w:rFonts w:hint="eastAsia" w:ascii="Times New Roman" w:hAnsi="Times New Roman" w:eastAsia="仿宋_GB2312"/>
          <w:color w:val="auto"/>
          <w:sz w:val="28"/>
          <w:szCs w:val="28"/>
        </w:rPr>
        <w:t>，</w:t>
      </w:r>
      <w:r>
        <w:rPr>
          <w:rFonts w:hint="eastAsia" w:ascii="Times New Roman" w:hAnsi="Times New Roman" w:eastAsia="仿宋_GB2312"/>
          <w:color w:val="auto"/>
          <w:sz w:val="28"/>
          <w:szCs w:val="28"/>
          <w:lang w:eastAsia="zh-CN"/>
        </w:rPr>
        <w:t>如：“</w:t>
      </w:r>
      <w:r>
        <w:rPr>
          <w:rFonts w:hint="eastAsia" w:ascii="Times New Roman" w:hAnsi="Times New Roman" w:eastAsia="仿宋_GB2312"/>
          <w:color w:val="auto"/>
          <w:sz w:val="28"/>
          <w:szCs w:val="28"/>
        </w:rPr>
        <w:t>根据中共中央、国务院《关于进一步做好宗教工作若干问题》的通知（中发[1991]6号）要求；根据中共中央关于印发《关于我国社会主义时期宗教问题的基本观点和基本政策》的通知（中发[1982]19号）要求；2017年《宗教事务条例》</w:t>
      </w:r>
      <w:r>
        <w:rPr>
          <w:rFonts w:hint="eastAsia" w:ascii="Times New Roman" w:hAnsi="Times New Roman" w:eastAsia="仿宋_GB2312"/>
          <w:color w:val="auto"/>
          <w:sz w:val="28"/>
          <w:szCs w:val="28"/>
          <w:lang w:eastAsia="zh-CN"/>
        </w:rPr>
        <w:t>”</w:t>
      </w:r>
      <w:r>
        <w:rPr>
          <w:rFonts w:hint="eastAsia" w:ascii="Times New Roman" w:hAnsi="Times New Roman" w:eastAsia="仿宋_GB2312"/>
          <w:color w:val="auto"/>
          <w:sz w:val="28"/>
          <w:szCs w:val="28"/>
        </w:rPr>
        <w:t>得2分</w:t>
      </w:r>
      <w:r>
        <w:rPr>
          <w:rFonts w:hint="eastAsia" w:ascii="Times New Roman" w:hAnsi="Times New Roman" w:eastAsia="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after="0" w:line="440" w:lineRule="exact"/>
        <w:ind w:firstLine="562" w:firstLineChars="200"/>
        <w:jc w:val="both"/>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3.4.1.2组织机构</w:t>
      </w:r>
      <w:r>
        <w:rPr>
          <w:rFonts w:ascii="Times New Roman" w:hAnsi="Times New Roman" w:eastAsia="仿宋_GB2312"/>
          <w:bCs/>
          <w:color w:val="auto"/>
          <w:sz w:val="28"/>
          <w:szCs w:val="28"/>
        </w:rPr>
        <w:t>（设置分值：2分）</w:t>
      </w:r>
    </w:p>
    <w:p>
      <w:pPr>
        <w:keepNext w:val="0"/>
        <w:keepLines w:val="0"/>
        <w:pageBreakBefore w:val="0"/>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color w:val="auto"/>
          <w:sz w:val="28"/>
          <w:szCs w:val="28"/>
        </w:rPr>
        <w:t>该指标主要评价项目后续运行具体管理机构和人员配备情况。</w:t>
      </w:r>
    </w:p>
    <w:p>
      <w:pPr>
        <w:keepNext w:val="0"/>
        <w:keepLines w:val="0"/>
        <w:pageBreakBefore w:val="0"/>
        <w:tabs>
          <w:tab w:val="center" w:pos="4819"/>
        </w:tabs>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bCs/>
          <w:color w:val="auto"/>
          <w:sz w:val="28"/>
          <w:szCs w:val="28"/>
        </w:rPr>
        <w:t>为确保项目持续运行，明确具体管理机构的，得1分，否则得0分；项目后续运行人员配备合理、分工明确的，得1分；否则，得0分。</w:t>
      </w:r>
    </w:p>
    <w:p>
      <w:pPr>
        <w:keepNext w:val="0"/>
        <w:keepLines w:val="0"/>
        <w:pageBreakBefore w:val="0"/>
        <w:tabs>
          <w:tab w:val="center" w:pos="4819"/>
        </w:tabs>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根据评分标准，该指标得2分。</w:t>
      </w:r>
    </w:p>
    <w:p>
      <w:pPr>
        <w:keepNext w:val="0"/>
        <w:keepLines w:val="0"/>
        <w:pageBreakBefore w:val="0"/>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bCs/>
          <w:color w:val="auto"/>
          <w:sz w:val="28"/>
          <w:szCs w:val="28"/>
          <w:lang w:eastAsia="zh-CN"/>
        </w:rPr>
      </w:pPr>
      <w:r>
        <w:rPr>
          <w:rFonts w:hint="eastAsia" w:ascii="Times New Roman" w:hAnsi="Times New Roman" w:eastAsia="仿宋_GB2312"/>
          <w:b/>
          <w:bCs/>
          <w:color w:val="auto"/>
          <w:sz w:val="28"/>
          <w:szCs w:val="28"/>
        </w:rPr>
        <w:t>取数来源：</w:t>
      </w:r>
      <w:r>
        <w:rPr>
          <w:rFonts w:hint="eastAsia" w:ascii="Times New Roman" w:hAnsi="Times New Roman" w:eastAsia="仿宋_GB2312"/>
          <w:bCs/>
          <w:color w:val="auto"/>
          <w:sz w:val="28"/>
          <w:szCs w:val="28"/>
          <w:lang w:eastAsia="zh-CN"/>
        </w:rPr>
        <w:t>相关资料</w:t>
      </w:r>
    </w:p>
    <w:p>
      <w:pPr>
        <w:keepNext w:val="0"/>
        <w:keepLines w:val="0"/>
        <w:pageBreakBefore w:val="0"/>
        <w:kinsoku/>
        <w:wordWrap/>
        <w:overflowPunct/>
        <w:topLinePunct w:val="0"/>
        <w:autoSpaceDE/>
        <w:autoSpaceDN/>
        <w:bidi w:val="0"/>
        <w:adjustRightInd/>
        <w:snapToGrid/>
        <w:spacing w:after="0" w:line="440" w:lineRule="exact"/>
        <w:ind w:firstLine="562" w:firstLineChars="200"/>
        <w:textAlignment w:val="auto"/>
        <w:rPr>
          <w:rFonts w:ascii="Times New Roman" w:hAnsi="Times New Roman" w:eastAsia="仿宋_GB2312"/>
          <w:b/>
          <w:bCs/>
          <w:color w:val="auto"/>
          <w:sz w:val="28"/>
          <w:szCs w:val="28"/>
        </w:rPr>
      </w:pPr>
      <w:r>
        <w:rPr>
          <w:rFonts w:hint="eastAsia" w:ascii="Times New Roman" w:hAnsi="Times New Roman" w:eastAsia="仿宋_GB2312"/>
          <w:b/>
          <w:bCs/>
          <w:color w:val="auto"/>
          <w:sz w:val="28"/>
          <w:szCs w:val="28"/>
        </w:rPr>
        <w:t>得分依据</w:t>
      </w:r>
      <w:r>
        <w:rPr>
          <w:rFonts w:ascii="Times New Roman" w:hAnsi="Times New Roman" w:eastAsia="仿宋_GB2312"/>
          <w:b/>
          <w:bCs/>
          <w:color w:val="auto"/>
          <w:sz w:val="28"/>
          <w:szCs w:val="28"/>
        </w:rPr>
        <w:t>：</w:t>
      </w:r>
    </w:p>
    <w:p>
      <w:pPr>
        <w:keepNext w:val="0"/>
        <w:keepLines w:val="0"/>
        <w:pageBreakBefore w:val="0"/>
        <w:kinsoku/>
        <w:wordWrap/>
        <w:overflowPunct/>
        <w:topLinePunct w:val="0"/>
        <w:autoSpaceDE/>
        <w:autoSpaceDN/>
        <w:bidi w:val="0"/>
        <w:adjustRightInd/>
        <w:snapToGrid/>
        <w:spacing w:after="0" w:line="440" w:lineRule="exact"/>
        <w:ind w:firstLine="560" w:firstLineChars="200"/>
        <w:textAlignment w:val="auto"/>
        <w:rPr>
          <w:rFonts w:ascii="Times New Roman" w:hAnsi="Times New Roman" w:eastAsia="仿宋_GB2312"/>
          <w:bCs/>
          <w:color w:val="auto"/>
          <w:sz w:val="28"/>
          <w:szCs w:val="28"/>
        </w:rPr>
      </w:pPr>
      <w:r>
        <w:rPr>
          <w:rFonts w:hint="eastAsia" w:ascii="Times New Roman" w:hAnsi="Times New Roman" w:eastAsia="仿宋_GB2312"/>
          <w:b w:val="0"/>
          <w:bCs w:val="0"/>
          <w:color w:val="auto"/>
          <w:sz w:val="28"/>
          <w:szCs w:val="28"/>
        </w:rPr>
        <w:t>①</w:t>
      </w:r>
      <w:r>
        <w:rPr>
          <w:rFonts w:hint="eastAsia" w:ascii="Times New Roman" w:hAnsi="Times New Roman" w:eastAsia="仿宋_GB2312"/>
          <w:bCs/>
          <w:color w:val="auto"/>
          <w:sz w:val="28"/>
          <w:szCs w:val="28"/>
        </w:rPr>
        <w:t>为确保项目持续运行，明确具体管理机构：为了加强领导工作领导小组，成员由市委统战部机关党委和党派干部科相关业务负责人组成。得1分</w:t>
      </w:r>
      <w:r>
        <w:rPr>
          <w:rFonts w:ascii="Times New Roman" w:hAnsi="Times New Roman" w:eastAsia="仿宋_GB2312"/>
          <w:bCs/>
          <w:color w:val="auto"/>
          <w:sz w:val="28"/>
          <w:szCs w:val="28"/>
        </w:rPr>
        <w:t>。</w:t>
      </w:r>
    </w:p>
    <w:p>
      <w:pPr>
        <w:keepNext w:val="0"/>
        <w:keepLines w:val="0"/>
        <w:pageBreakBefore w:val="0"/>
        <w:kinsoku/>
        <w:wordWrap/>
        <w:overflowPunct/>
        <w:topLinePunct w:val="0"/>
        <w:autoSpaceDE/>
        <w:autoSpaceDN/>
        <w:bidi w:val="0"/>
        <w:adjustRightInd/>
        <w:snapToGrid/>
        <w:spacing w:after="0" w:line="440" w:lineRule="exact"/>
        <w:ind w:firstLine="560" w:firstLineChars="200"/>
        <w:textAlignment w:val="auto"/>
        <w:rPr>
          <w:rFonts w:hint="eastAsia" w:ascii="Times New Roman" w:hAnsi="Times New Roman" w:eastAsia="仿宋_GB2312"/>
          <w:bCs/>
          <w:color w:val="auto"/>
          <w:sz w:val="28"/>
          <w:szCs w:val="28"/>
        </w:rPr>
      </w:pPr>
      <w:r>
        <w:rPr>
          <w:rFonts w:hint="eastAsia" w:ascii="Times New Roman" w:hAnsi="Times New Roman" w:eastAsia="仿宋_GB2312"/>
          <w:bCs/>
          <w:color w:val="auto"/>
          <w:sz w:val="28"/>
          <w:szCs w:val="28"/>
        </w:rPr>
        <w:t>②项目后续运行人员配备合理、分工明确：为了加强领导工作领导小组，成员由市委统战部机关党委和党派干部科相关业务负责人组成，负责项目的实施；得1分。</w:t>
      </w:r>
    </w:p>
    <w:p>
      <w:pPr>
        <w:keepNext w:val="0"/>
        <w:keepLines w:val="0"/>
        <w:pageBreakBefore w:val="0"/>
        <w:kinsoku/>
        <w:wordWrap/>
        <w:overflowPunct/>
        <w:topLinePunct w:val="0"/>
        <w:autoSpaceDE/>
        <w:autoSpaceDN/>
        <w:bidi w:val="0"/>
        <w:adjustRightInd/>
        <w:snapToGrid/>
        <w:spacing w:after="0" w:line="440" w:lineRule="exact"/>
        <w:ind w:firstLine="562" w:firstLineChars="200"/>
        <w:textAlignment w:val="auto"/>
        <w:rPr>
          <w:rFonts w:hint="eastAsia" w:ascii="Times New Roman" w:hAnsi="Times New Roman" w:eastAsia="仿宋_GB2312"/>
          <w:b/>
          <w:color w:val="auto"/>
          <w:sz w:val="28"/>
          <w:szCs w:val="28"/>
        </w:rPr>
      </w:pPr>
      <w:r>
        <w:rPr>
          <w:rFonts w:hint="eastAsia" w:ascii="Times New Roman" w:hAnsi="Times New Roman" w:eastAsia="仿宋_GB2312"/>
          <w:b/>
          <w:bCs/>
          <w:color w:val="auto"/>
          <w:sz w:val="28"/>
          <w:szCs w:val="28"/>
        </w:rPr>
        <w:t>得分=</w:t>
      </w:r>
      <w:r>
        <w:rPr>
          <w:rFonts w:ascii="Times New Roman" w:hAnsi="Times New Roman" w:eastAsia="仿宋_GB2312"/>
          <w:b/>
          <w:bCs/>
          <w:color w:val="auto"/>
          <w:sz w:val="28"/>
          <w:szCs w:val="28"/>
        </w:rPr>
        <w:t>1+1=2</w:t>
      </w:r>
      <w:r>
        <w:rPr>
          <w:rFonts w:hint="eastAsia" w:ascii="Times New Roman" w:hAnsi="Times New Roman" w:eastAsia="仿宋_GB2312"/>
          <w:b/>
          <w:bCs/>
          <w:color w:val="auto"/>
          <w:sz w:val="28"/>
          <w:szCs w:val="28"/>
        </w:rPr>
        <w:t>分。</w:t>
      </w:r>
    </w:p>
    <w:p>
      <w:pPr>
        <w:pStyle w:val="4"/>
        <w:pageBreakBefore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cs="Times New Roman"/>
          <w:b/>
          <w:bCs/>
          <w:color w:val="auto"/>
          <w:sz w:val="28"/>
          <w:szCs w:val="28"/>
        </w:rPr>
      </w:pPr>
      <w:bookmarkStart w:id="293" w:name="_Toc9594"/>
      <w:bookmarkStart w:id="294" w:name="_Toc130"/>
      <w:bookmarkStart w:id="295" w:name="_Toc24509"/>
      <w:bookmarkStart w:id="296" w:name="_Toc31233"/>
      <w:r>
        <w:rPr>
          <w:rFonts w:hint="default" w:ascii="Times New Roman" w:hAnsi="Times New Roman" w:eastAsia="仿宋_GB2312" w:cs="Times New Roman"/>
          <w:b/>
          <w:bCs/>
          <w:color w:val="auto"/>
          <w:sz w:val="28"/>
          <w:szCs w:val="28"/>
        </w:rPr>
        <w:t>3.4.2项目的产出能否得到持续性地提供、维护和利用？（设置分值：4分）</w:t>
      </w:r>
      <w:bookmarkEnd w:id="293"/>
      <w:bookmarkEnd w:id="294"/>
      <w:bookmarkEnd w:id="295"/>
      <w:bookmarkEnd w:id="296"/>
    </w:p>
    <w:p>
      <w:pPr>
        <w:pageBreakBefore w:val="0"/>
        <w:widowControl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该评价内容主要是评价项目后续提供的产品或服务的质量情况。主要指标有“质量管理水平”指标。</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bCs/>
          <w:color w:val="auto"/>
          <w:sz w:val="28"/>
          <w:szCs w:val="28"/>
        </w:rPr>
      </w:pPr>
      <w:r>
        <w:rPr>
          <w:rFonts w:ascii="Times New Roman" w:hAnsi="Times New Roman" w:eastAsia="仿宋_GB2312"/>
          <w:b/>
          <w:bCs/>
          <w:color w:val="auto"/>
          <w:sz w:val="28"/>
          <w:szCs w:val="28"/>
        </w:rPr>
        <w:t>3.4.2.1质量管理水平</w:t>
      </w:r>
      <w:r>
        <w:rPr>
          <w:rFonts w:ascii="Times New Roman" w:hAnsi="Times New Roman" w:eastAsia="仿宋_GB2312"/>
          <w:bCs/>
          <w:color w:val="auto"/>
          <w:sz w:val="28"/>
          <w:szCs w:val="28"/>
        </w:rPr>
        <w:t>（设置分值：4分）</w:t>
      </w:r>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bCs/>
          <w:color w:val="auto"/>
          <w:sz w:val="28"/>
          <w:szCs w:val="28"/>
        </w:rPr>
      </w:pPr>
      <w:r>
        <w:rPr>
          <w:rFonts w:ascii="Times New Roman" w:hAnsi="Times New Roman" w:eastAsia="仿宋_GB2312"/>
          <w:b/>
          <w:bCs/>
          <w:color w:val="auto"/>
          <w:sz w:val="28"/>
          <w:szCs w:val="28"/>
        </w:rPr>
        <w:t>指标解释：</w:t>
      </w:r>
      <w:r>
        <w:rPr>
          <w:rFonts w:ascii="Times New Roman" w:hAnsi="Times New Roman" w:eastAsia="仿宋_GB2312"/>
          <w:color w:val="auto"/>
          <w:sz w:val="28"/>
          <w:szCs w:val="28"/>
        </w:rPr>
        <w:t>该指标主要评价项目后续提供的产品或服务的质量情况。</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bCs/>
          <w:color w:val="auto"/>
          <w:sz w:val="28"/>
          <w:szCs w:val="28"/>
        </w:rPr>
        <w:t>项目后续提供的产品或服务的质量标准达到国家、部委或行业等技术和质量标准的，得分。得分=已完工且后续提供的产品或服务达到质量标准的项目或子项目数/已完工且后续能提供产品或服务的项目或子项目数</w:t>
      </w:r>
      <w:r>
        <w:rPr>
          <w:rFonts w:ascii="Times New Roman" w:hAnsi="Times New Roman" w:eastAsia="仿宋_GB2312"/>
          <w:color w:val="auto"/>
          <w:sz w:val="28"/>
          <w:szCs w:val="28"/>
        </w:rPr>
        <w:t>×</w:t>
      </w:r>
      <w:r>
        <w:rPr>
          <w:rFonts w:ascii="Times New Roman" w:hAnsi="Times New Roman" w:eastAsia="仿宋_GB2312"/>
          <w:bCs/>
          <w:color w:val="auto"/>
          <w:sz w:val="28"/>
          <w:szCs w:val="28"/>
        </w:rPr>
        <w:t>100%</w:t>
      </w:r>
      <w:r>
        <w:rPr>
          <w:rFonts w:ascii="Times New Roman" w:hAnsi="Times New Roman" w:eastAsia="仿宋_GB2312"/>
          <w:color w:val="auto"/>
          <w:sz w:val="28"/>
          <w:szCs w:val="28"/>
        </w:rPr>
        <w:t>×</w:t>
      </w:r>
      <w:r>
        <w:rPr>
          <w:rFonts w:ascii="Times New Roman" w:hAnsi="Times New Roman" w:eastAsia="仿宋_GB2312"/>
          <w:bCs/>
          <w:color w:val="auto"/>
          <w:sz w:val="28"/>
          <w:szCs w:val="28"/>
        </w:rPr>
        <w:t>4。</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根据评分标准，该指标得4分。</w:t>
      </w:r>
    </w:p>
    <w:p>
      <w:pPr>
        <w:pageBreakBefore w:val="0"/>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b/>
          <w:color w:val="auto"/>
          <w:sz w:val="28"/>
          <w:szCs w:val="28"/>
          <w:lang w:eastAsia="zh-CN"/>
        </w:rPr>
      </w:pPr>
      <w:r>
        <w:rPr>
          <w:rFonts w:hint="eastAsia" w:ascii="Times New Roman" w:hAnsi="Times New Roman" w:eastAsia="仿宋_GB2312"/>
          <w:b/>
          <w:color w:val="auto"/>
          <w:sz w:val="28"/>
          <w:szCs w:val="28"/>
        </w:rPr>
        <w:t>取数来源：</w:t>
      </w:r>
      <w:r>
        <w:rPr>
          <w:rFonts w:hint="eastAsia" w:ascii="Times New Roman" w:hAnsi="Times New Roman" w:eastAsia="仿宋_GB2312"/>
          <w:b w:val="0"/>
          <w:bCs/>
          <w:color w:val="auto"/>
          <w:sz w:val="28"/>
          <w:szCs w:val="28"/>
          <w:lang w:eastAsia="zh-CN"/>
        </w:rPr>
        <w:t>相关文件</w:t>
      </w:r>
    </w:p>
    <w:p>
      <w:pPr>
        <w:pageBreakBefore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color w:val="auto"/>
          <w:sz w:val="28"/>
          <w:szCs w:val="28"/>
          <w:highlight w:val="yellow"/>
          <w:lang w:val="en-US" w:eastAsia="zh-CN"/>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r>
        <w:rPr>
          <w:rFonts w:hint="eastAsia" w:ascii="Times New Roman" w:hAnsi="Times New Roman" w:eastAsia="仿宋_GB2312"/>
          <w:color w:val="auto"/>
          <w:sz w:val="28"/>
          <w:szCs w:val="28"/>
        </w:rPr>
        <w:t>项目后续提供的产品达到行业质量标准，如《中共海南省委办公厅、海南省人民政府办公厅关于印发三亚市人民政府职能转变和机构改革方案的通知》（琼发［2014］28号）等法律法规及高素养的工作人员可保障项目依法开展，且项目质量达到相关法规要求。</w:t>
      </w:r>
      <w:r>
        <w:rPr>
          <w:rFonts w:hint="eastAsia" w:ascii="Times New Roman" w:hAnsi="Times New Roman" w:eastAsia="仿宋_GB2312"/>
          <w:color w:val="auto"/>
          <w:sz w:val="28"/>
          <w:szCs w:val="28"/>
          <w:lang w:eastAsia="zh-CN"/>
        </w:rPr>
        <w:t>得</w:t>
      </w:r>
      <w:r>
        <w:rPr>
          <w:rFonts w:hint="eastAsia" w:ascii="Times New Roman" w:hAnsi="Times New Roman" w:eastAsia="仿宋_GB2312"/>
          <w:color w:val="auto"/>
          <w:sz w:val="28"/>
          <w:szCs w:val="28"/>
          <w:lang w:val="en-US" w:eastAsia="zh-CN"/>
        </w:rPr>
        <w:t>4分。</w:t>
      </w:r>
    </w:p>
    <w:p>
      <w:pPr>
        <w:pStyle w:val="4"/>
        <w:pageBreakBefore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cs="Times New Roman"/>
          <w:b/>
          <w:bCs/>
          <w:color w:val="auto"/>
          <w:sz w:val="28"/>
          <w:szCs w:val="28"/>
        </w:rPr>
      </w:pPr>
      <w:bookmarkStart w:id="297" w:name="_Toc20225"/>
      <w:bookmarkStart w:id="298" w:name="_Toc24139"/>
      <w:bookmarkStart w:id="299" w:name="_Toc29783"/>
      <w:bookmarkStart w:id="300" w:name="_Toc21548"/>
      <w:r>
        <w:rPr>
          <w:rFonts w:hint="default" w:ascii="Times New Roman" w:hAnsi="Times New Roman" w:eastAsia="仿宋_GB2312" w:cs="Times New Roman"/>
          <w:b/>
          <w:bCs/>
          <w:color w:val="auto"/>
          <w:sz w:val="28"/>
          <w:szCs w:val="28"/>
        </w:rPr>
        <w:t>3.4.3项目资金是否可持续？（设置分值：2分）</w:t>
      </w:r>
      <w:bookmarkEnd w:id="297"/>
      <w:bookmarkEnd w:id="298"/>
      <w:bookmarkEnd w:id="299"/>
      <w:bookmarkEnd w:id="300"/>
    </w:p>
    <w:p>
      <w:pPr>
        <w:pageBreakBefore w:val="0"/>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该评价内容主要是评价项目后续管理与维护所需资金情况，主要指标有“项目后续资金保障”指标。</w:t>
      </w:r>
    </w:p>
    <w:p>
      <w:pPr>
        <w:pageBreakBefore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bCs/>
          <w:color w:val="auto"/>
          <w:sz w:val="28"/>
          <w:szCs w:val="28"/>
        </w:rPr>
      </w:pPr>
      <w:r>
        <w:rPr>
          <w:rFonts w:ascii="Times New Roman" w:hAnsi="Times New Roman" w:eastAsia="仿宋_GB2312"/>
          <w:b/>
          <w:bCs/>
          <w:color w:val="auto"/>
          <w:sz w:val="28"/>
          <w:szCs w:val="28"/>
        </w:rPr>
        <w:t>3.4.3.1项目后续资金保障</w:t>
      </w:r>
      <w:r>
        <w:rPr>
          <w:rFonts w:ascii="Times New Roman" w:hAnsi="Times New Roman" w:eastAsia="仿宋_GB2312"/>
          <w:bCs/>
          <w:color w:val="auto"/>
          <w:sz w:val="28"/>
          <w:szCs w:val="28"/>
        </w:rPr>
        <w:t>（设置分值：2分）</w:t>
      </w:r>
    </w:p>
    <w:p>
      <w:pPr>
        <w:pageBreakBefore w:val="0"/>
        <w:widowControl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指标解释：</w:t>
      </w:r>
      <w:r>
        <w:rPr>
          <w:rFonts w:ascii="Times New Roman" w:hAnsi="Times New Roman" w:eastAsia="仿宋_GB2312"/>
          <w:color w:val="auto"/>
          <w:sz w:val="28"/>
          <w:szCs w:val="28"/>
        </w:rPr>
        <w:t>该指标主要评价项目后续管理与维护所需资金情况(评价项目预算年度结束后项目运行管理情况)。</w:t>
      </w:r>
    </w:p>
    <w:p>
      <w:pPr>
        <w:pageBreakBefore w:val="0"/>
        <w:widowControl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bCs/>
          <w:color w:val="auto"/>
          <w:sz w:val="28"/>
          <w:szCs w:val="28"/>
        </w:rPr>
        <w:t>评分标准：</w:t>
      </w:r>
      <w:r>
        <w:rPr>
          <w:rFonts w:ascii="Times New Roman" w:hAnsi="Times New Roman" w:eastAsia="仿宋_GB2312"/>
          <w:color w:val="auto"/>
          <w:sz w:val="28"/>
          <w:szCs w:val="28"/>
        </w:rPr>
        <w:t xml:space="preserve">项目后续运行有充分的资金保障且保障资金全部用于项目管理与维护的，得2分，否则得0分。对于已完工项目，后续没有提供资金保障的，不扣分。  </w:t>
      </w:r>
    </w:p>
    <w:p>
      <w:pPr>
        <w:pageBreakBefore w:val="0"/>
        <w:widowControl w:val="0"/>
        <w:tabs>
          <w:tab w:val="center" w:pos="4819"/>
        </w:tabs>
        <w:kinsoku/>
        <w:wordWrap/>
        <w:overflowPunct/>
        <w:topLinePunct w:val="0"/>
        <w:autoSpaceDE/>
        <w:autoSpaceDN/>
        <w:bidi w:val="0"/>
        <w:adjustRightInd/>
        <w:snapToGrid/>
        <w:spacing w:after="0" w:line="440" w:lineRule="exact"/>
        <w:ind w:firstLine="562" w:firstLineChars="200"/>
        <w:rPr>
          <w:rFonts w:ascii="Times New Roman" w:hAnsi="Times New Roman" w:eastAsia="仿宋_GB2312"/>
          <w:color w:val="auto"/>
          <w:sz w:val="28"/>
          <w:szCs w:val="28"/>
        </w:rPr>
      </w:pPr>
      <w:r>
        <w:rPr>
          <w:rFonts w:ascii="Times New Roman" w:hAnsi="Times New Roman" w:eastAsia="仿宋_GB2312"/>
          <w:b/>
          <w:bCs/>
          <w:color w:val="auto"/>
          <w:sz w:val="28"/>
          <w:szCs w:val="28"/>
        </w:rPr>
        <w:t>指标得分：</w:t>
      </w:r>
      <w:r>
        <w:rPr>
          <w:rFonts w:ascii="Times New Roman" w:hAnsi="Times New Roman" w:eastAsia="仿宋_GB2312"/>
          <w:color w:val="auto"/>
          <w:sz w:val="28"/>
          <w:szCs w:val="28"/>
        </w:rPr>
        <w:t>根据评分标准，该指标得2分。</w:t>
      </w:r>
    </w:p>
    <w:p>
      <w:pPr>
        <w:pageBreakBefore w:val="0"/>
        <w:widowControl w:val="0"/>
        <w:tabs>
          <w:tab w:val="center" w:pos="4819"/>
        </w:tabs>
        <w:kinsoku/>
        <w:wordWrap/>
        <w:overflowPunct/>
        <w:topLinePunct w:val="0"/>
        <w:autoSpaceDE/>
        <w:autoSpaceDN/>
        <w:bidi w:val="0"/>
        <w:adjustRightInd/>
        <w:snapToGrid/>
        <w:spacing w:after="0" w:line="440" w:lineRule="exact"/>
        <w:ind w:firstLine="562" w:firstLineChars="200"/>
        <w:rPr>
          <w:rFonts w:hint="eastAsia" w:ascii="Times New Roman" w:hAnsi="Times New Roman" w:eastAsia="仿宋_GB2312"/>
          <w:color w:val="auto"/>
          <w:sz w:val="28"/>
          <w:szCs w:val="28"/>
        </w:rPr>
      </w:pPr>
      <w:r>
        <w:rPr>
          <w:rFonts w:hint="eastAsia" w:ascii="Times New Roman" w:hAnsi="Times New Roman" w:eastAsia="仿宋_GB2312"/>
          <w:b/>
          <w:color w:val="auto"/>
          <w:sz w:val="28"/>
          <w:szCs w:val="28"/>
        </w:rPr>
        <w:t>取数来源</w:t>
      </w:r>
      <w:r>
        <w:rPr>
          <w:rFonts w:ascii="Times New Roman" w:hAnsi="Times New Roman" w:eastAsia="仿宋_GB2312"/>
          <w:b/>
          <w:color w:val="auto"/>
          <w:sz w:val="28"/>
          <w:szCs w:val="28"/>
        </w:rPr>
        <w:t>：</w:t>
      </w:r>
      <w:r>
        <w:rPr>
          <w:rFonts w:hint="eastAsia" w:ascii="Times New Roman" w:hAnsi="Times New Roman" w:eastAsia="仿宋_GB2312"/>
          <w:color w:val="auto"/>
          <w:sz w:val="28"/>
          <w:szCs w:val="28"/>
        </w:rPr>
        <w:t>20</w:t>
      </w:r>
      <w:r>
        <w:rPr>
          <w:rFonts w:hint="eastAsia" w:ascii="Times New Roman" w:hAnsi="Times New Roman" w:eastAsia="仿宋_GB2312"/>
          <w:color w:val="auto"/>
          <w:sz w:val="28"/>
          <w:szCs w:val="28"/>
          <w:lang w:val="en-US" w:eastAsia="zh-CN"/>
        </w:rPr>
        <w:t>20</w:t>
      </w:r>
      <w:r>
        <w:rPr>
          <w:rFonts w:hint="eastAsia" w:ascii="Times New Roman" w:hAnsi="Times New Roman" w:eastAsia="仿宋_GB2312"/>
          <w:color w:val="auto"/>
          <w:sz w:val="28"/>
          <w:szCs w:val="28"/>
        </w:rPr>
        <w:t>年预算大本</w:t>
      </w:r>
      <w:r>
        <w:rPr>
          <w:rFonts w:ascii="Times New Roman" w:hAnsi="Times New Roman" w:eastAsia="仿宋_GB2312"/>
          <w:color w:val="auto"/>
          <w:sz w:val="28"/>
          <w:szCs w:val="28"/>
        </w:rPr>
        <w:t>之《</w:t>
      </w:r>
      <w:r>
        <w:rPr>
          <w:rFonts w:hint="eastAsia" w:ascii="Times New Roman" w:hAnsi="Times New Roman" w:eastAsia="仿宋_GB2312"/>
          <w:color w:val="auto"/>
          <w:sz w:val="28"/>
          <w:szCs w:val="28"/>
        </w:rPr>
        <w:t>指标执行情况表</w:t>
      </w:r>
      <w:r>
        <w:rPr>
          <w:rFonts w:ascii="Times New Roman" w:hAnsi="Times New Roman" w:eastAsia="仿宋_GB2312"/>
          <w:color w:val="auto"/>
          <w:sz w:val="28"/>
          <w:szCs w:val="28"/>
        </w:rPr>
        <w:t>》</w:t>
      </w:r>
    </w:p>
    <w:p>
      <w:pPr>
        <w:pageBreakBefore w:val="0"/>
        <w:tabs>
          <w:tab w:val="center" w:pos="4819"/>
        </w:tabs>
        <w:kinsoku/>
        <w:wordWrap/>
        <w:overflowPunct/>
        <w:topLinePunct w:val="0"/>
        <w:autoSpaceDE/>
        <w:autoSpaceDN/>
        <w:bidi w:val="0"/>
        <w:adjustRightInd/>
        <w:snapToGrid/>
        <w:spacing w:after="0" w:line="440" w:lineRule="exact"/>
        <w:ind w:firstLine="562" w:firstLineChars="200"/>
        <w:jc w:val="both"/>
        <w:rPr>
          <w:rFonts w:hint="eastAsia" w:ascii="Times New Roman" w:hAnsi="Times New Roman" w:eastAsia="仿宋_GB2312"/>
          <w:color w:val="auto"/>
          <w:sz w:val="28"/>
          <w:szCs w:val="28"/>
          <w:highlight w:val="none"/>
        </w:rPr>
      </w:pPr>
      <w:r>
        <w:rPr>
          <w:rFonts w:hint="eastAsia" w:ascii="Times New Roman" w:hAnsi="Times New Roman" w:eastAsia="仿宋_GB2312"/>
          <w:b/>
          <w:color w:val="auto"/>
          <w:sz w:val="28"/>
          <w:szCs w:val="28"/>
        </w:rPr>
        <w:t>得分依据</w:t>
      </w:r>
      <w:r>
        <w:rPr>
          <w:rFonts w:ascii="Times New Roman" w:hAnsi="Times New Roman" w:eastAsia="仿宋_GB2312"/>
          <w:b/>
          <w:color w:val="auto"/>
          <w:sz w:val="28"/>
          <w:szCs w:val="28"/>
        </w:rPr>
        <w:t>：</w:t>
      </w:r>
      <w:r>
        <w:rPr>
          <w:rFonts w:hint="eastAsia" w:ascii="Times New Roman" w:hAnsi="Times New Roman" w:eastAsia="仿宋_GB2312"/>
          <w:color w:val="auto"/>
          <w:sz w:val="28"/>
          <w:szCs w:val="28"/>
          <w:highlight w:val="none"/>
        </w:rPr>
        <w:t>根据20</w:t>
      </w:r>
      <w:r>
        <w:rPr>
          <w:rFonts w:hint="eastAsia" w:ascii="Times New Roman" w:hAnsi="Times New Roman" w:eastAsia="仿宋_GB2312"/>
          <w:color w:val="auto"/>
          <w:sz w:val="28"/>
          <w:szCs w:val="28"/>
          <w:highlight w:val="none"/>
          <w:lang w:val="en-US" w:eastAsia="zh-CN"/>
        </w:rPr>
        <w:t>20</w:t>
      </w:r>
      <w:r>
        <w:rPr>
          <w:rFonts w:hint="eastAsia" w:ascii="Times New Roman" w:hAnsi="Times New Roman" w:eastAsia="仿宋_GB2312"/>
          <w:color w:val="auto"/>
          <w:sz w:val="28"/>
          <w:szCs w:val="28"/>
          <w:highlight w:val="none"/>
        </w:rPr>
        <w:t>年预算大本，项目后续运行已安排，项目资金得到保障，得2分。</w:t>
      </w:r>
    </w:p>
    <w:p>
      <w:pPr>
        <w:pStyle w:val="4"/>
        <w:pageBreakBefore w:val="0"/>
        <w:kinsoku/>
        <w:wordWrap/>
        <w:overflowPunct/>
        <w:topLinePunct w:val="0"/>
        <w:autoSpaceDE/>
        <w:autoSpaceDN/>
        <w:bidi w:val="0"/>
        <w:adjustRightInd/>
        <w:snapToGrid/>
        <w:spacing w:after="0" w:line="440" w:lineRule="exact"/>
        <w:ind w:firstLine="562" w:firstLineChars="200"/>
        <w:rPr>
          <w:rFonts w:hint="default" w:ascii="Times New Roman" w:hAnsi="Times New Roman" w:eastAsia="仿宋_GB2312" w:cs="Times New Roman"/>
          <w:b/>
          <w:bCs/>
          <w:color w:val="auto"/>
          <w:sz w:val="28"/>
          <w:szCs w:val="28"/>
        </w:rPr>
      </w:pPr>
      <w:bookmarkStart w:id="301" w:name="_Toc9856"/>
      <w:bookmarkStart w:id="302" w:name="_Toc24646"/>
      <w:bookmarkStart w:id="303" w:name="_Toc30853"/>
      <w:bookmarkStart w:id="304" w:name="_Toc11719"/>
      <w:r>
        <w:rPr>
          <w:rFonts w:hint="default" w:ascii="Times New Roman" w:hAnsi="Times New Roman" w:eastAsia="仿宋_GB2312" w:cs="Times New Roman"/>
          <w:b/>
          <w:bCs/>
          <w:color w:val="auto"/>
          <w:sz w:val="28"/>
          <w:szCs w:val="28"/>
        </w:rPr>
        <w:t>3.4.4可持续性（</w:t>
      </w:r>
      <w:r>
        <w:rPr>
          <w:rFonts w:hint="eastAsia" w:ascii="Times New Roman" w:hAnsi="Times New Roman" w:eastAsia="仿宋_GB2312" w:cs="Times New Roman"/>
          <w:b/>
          <w:bCs/>
          <w:color w:val="auto"/>
          <w:sz w:val="28"/>
          <w:szCs w:val="28"/>
        </w:rPr>
        <w:t>各指标得分计算情况</w:t>
      </w:r>
      <w:r>
        <w:rPr>
          <w:rFonts w:hint="default" w:ascii="Times New Roman" w:hAnsi="Times New Roman" w:eastAsia="仿宋_GB2312" w:cs="Times New Roman"/>
          <w:b/>
          <w:bCs/>
          <w:color w:val="auto"/>
          <w:sz w:val="28"/>
          <w:szCs w:val="28"/>
        </w:rPr>
        <w:t>）得分表</w:t>
      </w:r>
      <w:bookmarkEnd w:id="301"/>
      <w:bookmarkEnd w:id="302"/>
      <w:bookmarkEnd w:id="303"/>
      <w:bookmarkEnd w:id="304"/>
    </w:p>
    <w:tbl>
      <w:tblPr>
        <w:tblStyle w:val="10"/>
        <w:tblW w:w="9356" w:type="dxa"/>
        <w:tblInd w:w="15" w:type="dxa"/>
        <w:tblLayout w:type="fixed"/>
        <w:tblCellMar>
          <w:top w:w="0" w:type="dxa"/>
          <w:left w:w="15" w:type="dxa"/>
          <w:bottom w:w="0" w:type="dxa"/>
          <w:right w:w="15" w:type="dxa"/>
        </w:tblCellMar>
      </w:tblPr>
      <w:tblGrid>
        <w:gridCol w:w="567"/>
        <w:gridCol w:w="3489"/>
        <w:gridCol w:w="1585"/>
        <w:gridCol w:w="1050"/>
        <w:gridCol w:w="724"/>
        <w:gridCol w:w="1941"/>
      </w:tblGrid>
      <w:tr>
        <w:tblPrEx>
          <w:tblCellMar>
            <w:top w:w="0" w:type="dxa"/>
            <w:left w:w="15" w:type="dxa"/>
            <w:bottom w:w="0" w:type="dxa"/>
            <w:right w:w="15" w:type="dxa"/>
          </w:tblCellMar>
        </w:tblPrEx>
        <w:trPr>
          <w:trHeight w:val="41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序号</w:t>
            </w:r>
          </w:p>
        </w:tc>
        <w:tc>
          <w:tcPr>
            <w:tcW w:w="3489"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一级指标</w:t>
            </w:r>
          </w:p>
        </w:tc>
        <w:tc>
          <w:tcPr>
            <w:tcW w:w="15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二级指标</w:t>
            </w:r>
          </w:p>
        </w:tc>
        <w:tc>
          <w:tcPr>
            <w:tcW w:w="10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rPr>
                <w:rFonts w:ascii="Times New Roman" w:hAnsi="Times New Roman" w:eastAsia="仿宋_GB2312"/>
                <w:color w:val="auto"/>
                <w:sz w:val="24"/>
                <w:szCs w:val="24"/>
              </w:rPr>
            </w:pPr>
            <w:r>
              <w:rPr>
                <w:rFonts w:ascii="Times New Roman" w:hAnsi="Times New Roman" w:eastAsia="仿宋_GB2312"/>
                <w:color w:val="auto"/>
                <w:sz w:val="24"/>
                <w:szCs w:val="24"/>
              </w:rPr>
              <w:t>设置分值</w:t>
            </w:r>
          </w:p>
        </w:tc>
        <w:tc>
          <w:tcPr>
            <w:tcW w:w="72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得分</w:t>
            </w:r>
          </w:p>
        </w:tc>
        <w:tc>
          <w:tcPr>
            <w:tcW w:w="1941"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 xml:space="preserve">高度可持续(很可能)(9.00-10.00分)、           </w:t>
            </w:r>
          </w:p>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 xml:space="preserve">可持续（可能）（8.00-8.99分）、             </w:t>
            </w:r>
          </w:p>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一般（6.00-7.99分）、不可持续（不可能）（5.99分以下）</w:t>
            </w:r>
          </w:p>
        </w:tc>
      </w:tr>
      <w:tr>
        <w:tblPrEx>
          <w:tblCellMar>
            <w:top w:w="0" w:type="dxa"/>
            <w:left w:w="15" w:type="dxa"/>
            <w:bottom w:w="0" w:type="dxa"/>
            <w:right w:w="15" w:type="dxa"/>
          </w:tblCellMar>
        </w:tblPrEx>
        <w:trPr>
          <w:trHeight w:val="442"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348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项目的管理和/或运行机构的设置、人力资源、技术能否满足项目持续运行的需求？（4分）</w:t>
            </w:r>
          </w:p>
        </w:tc>
        <w:tc>
          <w:tcPr>
            <w:tcW w:w="15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管理制度</w:t>
            </w:r>
          </w:p>
        </w:tc>
        <w:tc>
          <w:tcPr>
            <w:tcW w:w="10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72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textAlignment w:val="center"/>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1941" w:type="dxa"/>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419"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34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Times New Roman" w:hAnsi="Times New Roman" w:eastAsia="仿宋_GB2312"/>
                <w:color w:val="auto"/>
                <w:sz w:val="24"/>
                <w:szCs w:val="24"/>
              </w:rPr>
            </w:pPr>
          </w:p>
        </w:tc>
        <w:tc>
          <w:tcPr>
            <w:tcW w:w="15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组织机构</w:t>
            </w:r>
          </w:p>
        </w:tc>
        <w:tc>
          <w:tcPr>
            <w:tcW w:w="10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72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textAlignment w:val="center"/>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1941" w:type="dxa"/>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677"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3</w:t>
            </w:r>
          </w:p>
        </w:tc>
        <w:tc>
          <w:tcPr>
            <w:tcW w:w="34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项目的产出能否得到持续地提供、维护和利用？（4分）</w:t>
            </w:r>
          </w:p>
        </w:tc>
        <w:tc>
          <w:tcPr>
            <w:tcW w:w="15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质量管理水平</w:t>
            </w:r>
          </w:p>
        </w:tc>
        <w:tc>
          <w:tcPr>
            <w:tcW w:w="10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4</w:t>
            </w:r>
          </w:p>
        </w:tc>
        <w:tc>
          <w:tcPr>
            <w:tcW w:w="72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textAlignment w:val="center"/>
              <w:rPr>
                <w:rFonts w:ascii="Times New Roman" w:hAnsi="Times New Roman" w:eastAsia="仿宋_GB2312"/>
                <w:color w:val="auto"/>
                <w:sz w:val="24"/>
                <w:szCs w:val="24"/>
              </w:rPr>
            </w:pPr>
            <w:r>
              <w:rPr>
                <w:rFonts w:ascii="Times New Roman" w:hAnsi="Times New Roman" w:eastAsia="仿宋_GB2312"/>
                <w:color w:val="auto"/>
                <w:sz w:val="24"/>
                <w:szCs w:val="24"/>
              </w:rPr>
              <w:t>4</w:t>
            </w:r>
          </w:p>
        </w:tc>
        <w:tc>
          <w:tcPr>
            <w:tcW w:w="1941" w:type="dxa"/>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547"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4</w:t>
            </w:r>
          </w:p>
        </w:tc>
        <w:tc>
          <w:tcPr>
            <w:tcW w:w="3489"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项目资金是否可持续？（2分）</w:t>
            </w:r>
          </w:p>
        </w:tc>
        <w:tc>
          <w:tcPr>
            <w:tcW w:w="1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项目后续资金保障</w:t>
            </w:r>
          </w:p>
        </w:tc>
        <w:tc>
          <w:tcPr>
            <w:tcW w:w="10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72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textAlignment w:val="center"/>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1941" w:type="dxa"/>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color w:val="auto"/>
                <w:sz w:val="24"/>
                <w:szCs w:val="24"/>
              </w:rPr>
            </w:pPr>
          </w:p>
        </w:tc>
      </w:tr>
      <w:tr>
        <w:tblPrEx>
          <w:tblCellMar>
            <w:top w:w="0" w:type="dxa"/>
            <w:left w:w="15" w:type="dxa"/>
            <w:bottom w:w="0" w:type="dxa"/>
            <w:right w:w="15" w:type="dxa"/>
          </w:tblCellMar>
        </w:tblPrEx>
        <w:trPr>
          <w:trHeight w:val="324" w:hRule="atLeast"/>
        </w:trPr>
        <w:tc>
          <w:tcPr>
            <w:tcW w:w="5641" w:type="dxa"/>
            <w:gridSpan w:val="3"/>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b/>
                <w:color w:val="auto"/>
                <w:sz w:val="24"/>
                <w:szCs w:val="24"/>
              </w:rPr>
            </w:pPr>
            <w:r>
              <w:rPr>
                <w:rFonts w:ascii="Times New Roman" w:hAnsi="Times New Roman" w:eastAsia="仿宋_GB2312"/>
                <w:b/>
                <w:color w:val="auto"/>
                <w:sz w:val="24"/>
                <w:szCs w:val="24"/>
              </w:rPr>
              <w:t>合计</w:t>
            </w:r>
          </w:p>
        </w:tc>
        <w:tc>
          <w:tcPr>
            <w:tcW w:w="10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b/>
                <w:color w:val="auto"/>
                <w:sz w:val="24"/>
                <w:szCs w:val="24"/>
              </w:rPr>
            </w:pPr>
            <w:r>
              <w:rPr>
                <w:rFonts w:ascii="Times New Roman" w:hAnsi="Times New Roman" w:eastAsia="仿宋_GB2312"/>
                <w:b/>
                <w:color w:val="auto"/>
                <w:sz w:val="24"/>
                <w:szCs w:val="24"/>
              </w:rPr>
              <w:t>10</w:t>
            </w:r>
          </w:p>
        </w:tc>
        <w:tc>
          <w:tcPr>
            <w:tcW w:w="72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b/>
                <w:color w:val="auto"/>
                <w:sz w:val="24"/>
                <w:szCs w:val="24"/>
              </w:rPr>
            </w:pPr>
            <w:r>
              <w:rPr>
                <w:rFonts w:ascii="Times New Roman" w:hAnsi="Times New Roman" w:eastAsia="仿宋_GB2312"/>
                <w:b/>
                <w:color w:val="auto"/>
                <w:sz w:val="24"/>
                <w:szCs w:val="24"/>
              </w:rPr>
              <w:t>10</w:t>
            </w:r>
          </w:p>
        </w:tc>
        <w:tc>
          <w:tcPr>
            <w:tcW w:w="194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after="0" w:line="440" w:lineRule="exact"/>
              <w:jc w:val="center"/>
              <w:rPr>
                <w:rFonts w:ascii="Times New Roman" w:hAnsi="Times New Roman" w:eastAsia="仿宋_GB2312"/>
                <w:b/>
                <w:color w:val="auto"/>
                <w:sz w:val="24"/>
                <w:szCs w:val="24"/>
              </w:rPr>
            </w:pPr>
            <w:r>
              <w:rPr>
                <w:rFonts w:ascii="Times New Roman" w:hAnsi="Times New Roman" w:eastAsia="仿宋_GB2312"/>
                <w:b/>
                <w:color w:val="auto"/>
                <w:sz w:val="24"/>
                <w:szCs w:val="24"/>
              </w:rPr>
              <w:t>高度可持续</w:t>
            </w:r>
          </w:p>
        </w:tc>
      </w:tr>
    </w:tbl>
    <w:p>
      <w:pPr>
        <w:pStyle w:val="4"/>
        <w:pageBreakBefore w:val="0"/>
        <w:kinsoku/>
        <w:wordWrap/>
        <w:overflowPunct/>
        <w:topLinePunct w:val="0"/>
        <w:autoSpaceDE/>
        <w:autoSpaceDN/>
        <w:bidi w:val="0"/>
        <w:spacing w:before="0" w:line="440" w:lineRule="exact"/>
        <w:ind w:firstLine="562" w:firstLineChars="200"/>
        <w:textAlignment w:val="auto"/>
        <w:rPr>
          <w:rFonts w:hint="default" w:ascii="Times New Roman" w:hAnsi="Times New Roman" w:eastAsia="仿宋_GB2312" w:cs="Times New Roman"/>
          <w:b/>
          <w:bCs/>
          <w:color w:val="auto"/>
          <w:sz w:val="28"/>
          <w:szCs w:val="28"/>
        </w:rPr>
      </w:pPr>
      <w:bookmarkStart w:id="305" w:name="_Toc26878"/>
      <w:bookmarkStart w:id="306" w:name="_Toc2445"/>
      <w:bookmarkStart w:id="307" w:name="_Toc24061"/>
      <w:bookmarkStart w:id="308" w:name="_Toc2940"/>
      <w:r>
        <w:rPr>
          <w:rFonts w:hint="default" w:ascii="Times New Roman" w:hAnsi="Times New Roman" w:eastAsia="仿宋_GB2312" w:cs="Times New Roman"/>
          <w:b/>
          <w:bCs/>
          <w:color w:val="auto"/>
          <w:sz w:val="28"/>
          <w:szCs w:val="28"/>
        </w:rPr>
        <w:t>3.4.5绩效分析</w:t>
      </w:r>
      <w:bookmarkEnd w:id="305"/>
      <w:bookmarkEnd w:id="306"/>
      <w:bookmarkEnd w:id="307"/>
      <w:bookmarkEnd w:id="308"/>
    </w:p>
    <w:p>
      <w:pPr>
        <w:pageBreakBefore w:val="0"/>
        <w:widowControl w:val="0"/>
        <w:kinsoku/>
        <w:wordWrap/>
        <w:overflowPunct/>
        <w:topLinePunct w:val="0"/>
        <w:autoSpaceDE/>
        <w:autoSpaceDN/>
        <w:bidi w:val="0"/>
        <w:adjustRightInd w:val="0"/>
        <w:snapToGrid w:val="0"/>
        <w:spacing w:after="0" w:line="440" w:lineRule="exac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项目运行有严格的管理制度，项目资金拨付流程经多级审核把关，项目实施的管理情况工作指标明确，且项目后续运行具有相应的监督手段或措施，</w:t>
      </w:r>
      <w:r>
        <w:rPr>
          <w:rFonts w:hint="eastAsia" w:ascii="Times New Roman" w:hAnsi="Times New Roman" w:eastAsia="仿宋_GB2312"/>
          <w:color w:val="auto"/>
          <w:sz w:val="28"/>
          <w:szCs w:val="28"/>
        </w:rPr>
        <w:t>项目未完成部分</w:t>
      </w:r>
      <w:r>
        <w:rPr>
          <w:rFonts w:ascii="Times New Roman" w:hAnsi="Times New Roman" w:eastAsia="仿宋_GB2312"/>
          <w:color w:val="auto"/>
          <w:sz w:val="28"/>
          <w:szCs w:val="28"/>
        </w:rPr>
        <w:t>具有高度可持续性。</w:t>
      </w:r>
      <w:bookmarkStart w:id="309" w:name="_Toc426622069"/>
      <w:bookmarkStart w:id="310" w:name="_Toc20422"/>
      <w:bookmarkStart w:id="311" w:name="_Toc18478"/>
    </w:p>
    <w:p>
      <w:pPr>
        <w:pageBreakBefore w:val="0"/>
        <w:widowControl w:val="0"/>
        <w:kinsoku/>
        <w:wordWrap/>
        <w:overflowPunct/>
        <w:topLinePunct w:val="0"/>
        <w:autoSpaceDE/>
        <w:autoSpaceDN/>
        <w:bidi w:val="0"/>
        <w:adjustRightInd w:val="0"/>
        <w:snapToGrid w:val="0"/>
        <w:spacing w:after="0" w:line="440" w:lineRule="exact"/>
        <w:ind w:firstLine="560" w:firstLineChars="200"/>
        <w:textAlignment w:val="auto"/>
        <w:rPr>
          <w:rFonts w:hint="eastAsia" w:ascii="Times New Roman" w:hAnsi="Times New Roman" w:eastAsia="仿宋_GB2312"/>
          <w:color w:val="auto"/>
          <w:sz w:val="28"/>
          <w:szCs w:val="28"/>
        </w:rPr>
      </w:pPr>
      <w:r>
        <w:rPr>
          <w:rFonts w:hint="eastAsia" w:ascii="Times New Roman" w:hAnsi="Times New Roman" w:eastAsia="仿宋_GB2312"/>
          <w:color w:val="auto"/>
          <w:sz w:val="28"/>
          <w:szCs w:val="28"/>
        </w:rPr>
        <w:t>项目可持续性方面</w:t>
      </w:r>
      <w:r>
        <w:rPr>
          <w:rFonts w:ascii="Times New Roman" w:hAnsi="Times New Roman" w:eastAsia="仿宋_GB2312"/>
          <w:color w:val="auto"/>
          <w:sz w:val="28"/>
          <w:szCs w:val="28"/>
        </w:rPr>
        <w:t>，绩效等级评定为“</w:t>
      </w:r>
      <w:r>
        <w:rPr>
          <w:rFonts w:hint="eastAsia" w:ascii="Times New Roman" w:hAnsi="Times New Roman" w:eastAsia="仿宋_GB2312"/>
          <w:b/>
          <w:color w:val="auto"/>
          <w:sz w:val="28"/>
          <w:szCs w:val="28"/>
        </w:rPr>
        <w:t>高度可持续</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rPr>
        <w:t>。</w:t>
      </w:r>
    </w:p>
    <w:bookmarkEnd w:id="309"/>
    <w:bookmarkEnd w:id="310"/>
    <w:bookmarkEnd w:id="311"/>
    <w:p>
      <w:pPr>
        <w:pStyle w:val="3"/>
        <w:pageBreakBefore w:val="0"/>
        <w:kinsoku/>
        <w:wordWrap/>
        <w:overflowPunct/>
        <w:topLinePunct w:val="0"/>
        <w:autoSpaceDE/>
        <w:autoSpaceDN/>
        <w:bidi w:val="0"/>
        <w:spacing w:before="0" w:after="0" w:line="440" w:lineRule="exact"/>
        <w:ind w:firstLine="562" w:firstLineChars="200"/>
        <w:textAlignment w:val="auto"/>
        <w:rPr>
          <w:rFonts w:hint="default" w:ascii="Times New Roman" w:hAnsi="Times New Roman" w:eastAsia="仿宋_GB2312" w:cs="Times New Roman"/>
          <w:b/>
          <w:bCs/>
          <w:color w:val="auto"/>
          <w:sz w:val="28"/>
          <w:szCs w:val="28"/>
        </w:rPr>
      </w:pPr>
      <w:bookmarkStart w:id="312" w:name="_Toc426622072"/>
      <w:bookmarkStart w:id="313" w:name="_Toc13475"/>
      <w:bookmarkStart w:id="314" w:name="_Toc21070"/>
      <w:bookmarkStart w:id="315" w:name="_Toc24910"/>
      <w:bookmarkStart w:id="316" w:name="_Toc18506"/>
      <w:bookmarkStart w:id="317" w:name="_Toc29812"/>
      <w:bookmarkStart w:id="318" w:name="_Toc14366"/>
      <w:bookmarkStart w:id="319" w:name="_Toc32529"/>
      <w:bookmarkStart w:id="320" w:name="_Toc966"/>
      <w:bookmarkStart w:id="321" w:name="_Toc1017"/>
      <w:r>
        <w:rPr>
          <w:rFonts w:hint="eastAsia" w:ascii="Times New Roman" w:hAnsi="Times New Roman" w:eastAsia="仿宋_GB2312" w:cs="Times New Roman"/>
          <w:b/>
          <w:bCs/>
          <w:color w:val="auto"/>
          <w:sz w:val="28"/>
          <w:szCs w:val="28"/>
          <w:lang w:val="en-US" w:eastAsia="zh-CN"/>
        </w:rPr>
        <w:t>4</w:t>
      </w:r>
      <w:r>
        <w:rPr>
          <w:rFonts w:hint="default" w:ascii="Times New Roman" w:hAnsi="Times New Roman" w:eastAsia="仿宋_GB2312" w:cs="Times New Roman"/>
          <w:b/>
          <w:bCs/>
          <w:color w:val="auto"/>
          <w:sz w:val="28"/>
          <w:szCs w:val="28"/>
        </w:rPr>
        <w:t>.绩效评价结论</w:t>
      </w:r>
      <w:bookmarkEnd w:id="312"/>
      <w:bookmarkEnd w:id="313"/>
      <w:bookmarkEnd w:id="314"/>
      <w:bookmarkEnd w:id="315"/>
      <w:bookmarkEnd w:id="316"/>
      <w:bookmarkEnd w:id="317"/>
      <w:bookmarkEnd w:id="318"/>
      <w:bookmarkEnd w:id="319"/>
      <w:bookmarkEnd w:id="320"/>
      <w:bookmarkEnd w:id="321"/>
      <w:bookmarkStart w:id="322" w:name="_Toc426622073"/>
      <w:bookmarkStart w:id="323" w:name="_Toc29574"/>
      <w:bookmarkStart w:id="324" w:name="_Toc28577"/>
    </w:p>
    <w:p>
      <w:pPr>
        <w:pStyle w:val="2"/>
        <w:pageBreakBefore w:val="0"/>
        <w:kinsoku/>
        <w:wordWrap/>
        <w:overflowPunct/>
        <w:topLinePunct w:val="0"/>
        <w:autoSpaceDE/>
        <w:autoSpaceDN/>
        <w:bidi w:val="0"/>
        <w:spacing w:before="0" w:after="0" w:line="460" w:lineRule="exact"/>
        <w:ind w:firstLine="562" w:firstLineChars="200"/>
        <w:textAlignment w:val="auto"/>
        <w:rPr>
          <w:rFonts w:hint="default" w:ascii="Times New Roman" w:hAnsi="Times New Roman" w:eastAsia="仿宋_GB2312" w:cs="Times New Roman"/>
          <w:b/>
          <w:bCs/>
          <w:color w:val="auto"/>
        </w:rPr>
      </w:pPr>
      <w:bookmarkStart w:id="325" w:name="_Toc1403"/>
      <w:bookmarkStart w:id="326" w:name="_Toc11303"/>
      <w:bookmarkStart w:id="327" w:name="_Toc14337"/>
      <w:bookmarkStart w:id="328" w:name="_Toc6953"/>
      <w:bookmarkStart w:id="329" w:name="_Toc25415"/>
      <w:bookmarkStart w:id="330" w:name="_Toc7577"/>
      <w:bookmarkStart w:id="331" w:name="_Toc6218"/>
      <w:bookmarkStart w:id="332" w:name="_Toc18511"/>
      <w:r>
        <w:rPr>
          <w:rFonts w:hint="eastAsia" w:ascii="Times New Roman" w:hAnsi="Times New Roman" w:eastAsia="仿宋_GB2312" w:cs="Times New Roman"/>
          <w:b/>
          <w:bCs/>
          <w:color w:val="auto"/>
          <w:lang w:val="en-US" w:eastAsia="zh-CN"/>
        </w:rPr>
        <w:t>4</w:t>
      </w:r>
      <w:r>
        <w:rPr>
          <w:rFonts w:hint="default" w:ascii="Times New Roman" w:hAnsi="Times New Roman" w:eastAsia="仿宋_GB2312" w:cs="Times New Roman"/>
          <w:b/>
          <w:bCs/>
          <w:color w:val="auto"/>
        </w:rPr>
        <w:t>.1评价得分</w:t>
      </w:r>
      <w:bookmarkEnd w:id="322"/>
      <w:bookmarkEnd w:id="323"/>
      <w:bookmarkEnd w:id="324"/>
      <w:bookmarkEnd w:id="325"/>
      <w:bookmarkEnd w:id="326"/>
      <w:bookmarkEnd w:id="327"/>
      <w:bookmarkEnd w:id="328"/>
      <w:bookmarkEnd w:id="329"/>
      <w:bookmarkEnd w:id="330"/>
      <w:bookmarkEnd w:id="331"/>
      <w:bookmarkEnd w:id="332"/>
    </w:p>
    <w:tbl>
      <w:tblPr>
        <w:tblStyle w:val="10"/>
        <w:tblW w:w="8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1275"/>
        <w:gridCol w:w="156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3969" w:type="dxa"/>
            <w:vAlign w:val="center"/>
          </w:tcPr>
          <w:p>
            <w:pPr>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评价准则</w:t>
            </w:r>
          </w:p>
        </w:tc>
        <w:tc>
          <w:tcPr>
            <w:tcW w:w="1275" w:type="dxa"/>
            <w:vAlign w:val="center"/>
          </w:tcPr>
          <w:p>
            <w:pPr>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分值</w:t>
            </w:r>
          </w:p>
        </w:tc>
        <w:tc>
          <w:tcPr>
            <w:tcW w:w="1560" w:type="dxa"/>
            <w:vAlign w:val="center"/>
          </w:tcPr>
          <w:p>
            <w:pPr>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实际得分</w:t>
            </w:r>
          </w:p>
        </w:tc>
        <w:tc>
          <w:tcPr>
            <w:tcW w:w="1590" w:type="dxa"/>
            <w:vAlign w:val="center"/>
          </w:tcPr>
          <w:p>
            <w:pPr>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绩效等级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3969" w:type="dxa"/>
            <w:vAlign w:val="center"/>
          </w:tcPr>
          <w:p>
            <w:pPr>
              <w:keepNext w:val="0"/>
              <w:keepLines w:val="0"/>
              <w:pageBreakBefore w:val="0"/>
              <w:widowControl/>
              <w:kinsoku/>
              <w:wordWrap/>
              <w:overflowPunct/>
              <w:topLinePunct w:val="0"/>
              <w:autoSpaceDE/>
              <w:autoSpaceDN/>
              <w:bidi w:val="0"/>
              <w:adjustRightInd/>
              <w:snapToGrid/>
              <w:spacing w:after="0" w:line="340" w:lineRule="exact"/>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相关性（项目预算编制）</w:t>
            </w:r>
          </w:p>
        </w:tc>
        <w:tc>
          <w:tcPr>
            <w:tcW w:w="1275" w:type="dxa"/>
            <w:vAlign w:val="center"/>
          </w:tcPr>
          <w:p>
            <w:pPr>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24</w:t>
            </w:r>
          </w:p>
        </w:tc>
        <w:tc>
          <w:tcPr>
            <w:tcW w:w="1560" w:type="dxa"/>
            <w:vAlign w:val="center"/>
          </w:tcPr>
          <w:p>
            <w:pPr>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eastAsia"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lang w:val="en-US" w:eastAsia="zh-CN"/>
              </w:rPr>
              <w:t>13</w:t>
            </w:r>
          </w:p>
        </w:tc>
        <w:tc>
          <w:tcPr>
            <w:tcW w:w="1590" w:type="dxa"/>
            <w:vAlign w:val="center"/>
          </w:tcPr>
          <w:p>
            <w:pPr>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ascii="Times New Roman" w:hAnsi="Times New Roman" w:eastAsia="仿宋_GB2312"/>
                <w:color w:val="auto"/>
                <w:sz w:val="24"/>
                <w:szCs w:val="24"/>
              </w:rPr>
            </w:pPr>
            <w:r>
              <w:rPr>
                <w:rFonts w:hint="eastAsia" w:ascii="Times New Roman" w:hAnsi="Times New Roman" w:eastAsia="仿宋_GB2312"/>
                <w:color w:val="auto"/>
                <w:sz w:val="24"/>
                <w:szCs w:val="24"/>
              </w:rPr>
              <w:t>不</w:t>
            </w:r>
            <w:r>
              <w:rPr>
                <w:rFonts w:ascii="Times New Roman" w:hAnsi="Times New Roman" w:eastAsia="仿宋_GB2312"/>
                <w:color w:val="auto"/>
                <w:sz w:val="24"/>
                <w:szCs w:val="24"/>
              </w:rPr>
              <w:t>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3969" w:type="dxa"/>
            <w:vAlign w:val="center"/>
          </w:tcPr>
          <w:p>
            <w:pPr>
              <w:keepNext w:val="0"/>
              <w:keepLines w:val="0"/>
              <w:pageBreakBefore w:val="0"/>
              <w:widowControl/>
              <w:kinsoku/>
              <w:wordWrap/>
              <w:overflowPunct/>
              <w:topLinePunct w:val="0"/>
              <w:autoSpaceDE/>
              <w:autoSpaceDN/>
              <w:bidi w:val="0"/>
              <w:adjustRightInd/>
              <w:snapToGrid/>
              <w:spacing w:after="0" w:line="340" w:lineRule="exact"/>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效率性（项目预算执行）</w:t>
            </w:r>
          </w:p>
        </w:tc>
        <w:tc>
          <w:tcPr>
            <w:tcW w:w="1275" w:type="dxa"/>
            <w:vAlign w:val="center"/>
          </w:tcPr>
          <w:p>
            <w:pPr>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24</w:t>
            </w:r>
          </w:p>
        </w:tc>
        <w:tc>
          <w:tcPr>
            <w:tcW w:w="1560" w:type="dxa"/>
            <w:vAlign w:val="center"/>
          </w:tcPr>
          <w:p>
            <w:pPr>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default"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lang w:val="en-US" w:eastAsia="zh-CN"/>
              </w:rPr>
              <w:t>23</w:t>
            </w:r>
          </w:p>
        </w:tc>
        <w:tc>
          <w:tcPr>
            <w:tcW w:w="1590" w:type="dxa"/>
            <w:vAlign w:val="center"/>
          </w:tcPr>
          <w:p>
            <w:pPr>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eastAsia" w:ascii="Times New Roman" w:hAnsi="Times New Roman" w:eastAsia="仿宋_GB2312"/>
                <w:color w:val="auto"/>
                <w:sz w:val="24"/>
                <w:szCs w:val="24"/>
                <w:lang w:eastAsia="zh-CN"/>
              </w:rPr>
            </w:pPr>
            <w:r>
              <w:rPr>
                <w:rFonts w:ascii="Times New Roman" w:hAnsi="Times New Roman" w:eastAsia="仿宋_GB2312"/>
                <w:color w:val="auto"/>
                <w:sz w:val="24"/>
                <w:szCs w:val="24"/>
              </w:rPr>
              <w:t>效率</w:t>
            </w:r>
            <w:r>
              <w:rPr>
                <w:rFonts w:hint="eastAsia" w:ascii="Times New Roman" w:hAnsi="Times New Roman" w:eastAsia="仿宋_GB2312"/>
                <w:color w:val="auto"/>
                <w:sz w:val="24"/>
                <w:szCs w:val="24"/>
                <w:lang w:eastAsia="zh-CN"/>
              </w:rPr>
              <w:t>很高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3969" w:type="dxa"/>
            <w:vAlign w:val="center"/>
          </w:tcPr>
          <w:p>
            <w:pPr>
              <w:keepNext w:val="0"/>
              <w:keepLines w:val="0"/>
              <w:pageBreakBefore w:val="0"/>
              <w:widowControl/>
              <w:kinsoku/>
              <w:wordWrap/>
              <w:overflowPunct/>
              <w:topLinePunct w:val="0"/>
              <w:autoSpaceDE/>
              <w:autoSpaceDN/>
              <w:bidi w:val="0"/>
              <w:adjustRightInd/>
              <w:snapToGrid/>
              <w:spacing w:after="0" w:line="340" w:lineRule="exact"/>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效果性（项目预算完成绩效）</w:t>
            </w:r>
          </w:p>
        </w:tc>
        <w:tc>
          <w:tcPr>
            <w:tcW w:w="1275" w:type="dxa"/>
            <w:vAlign w:val="center"/>
          </w:tcPr>
          <w:p>
            <w:pPr>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42</w:t>
            </w:r>
          </w:p>
        </w:tc>
        <w:tc>
          <w:tcPr>
            <w:tcW w:w="1560" w:type="dxa"/>
            <w:vAlign w:val="center"/>
          </w:tcPr>
          <w:p>
            <w:pPr>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default"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lang w:val="en-US" w:eastAsia="zh-CN"/>
              </w:rPr>
              <w:t>38</w:t>
            </w:r>
          </w:p>
        </w:tc>
        <w:tc>
          <w:tcPr>
            <w:tcW w:w="1590" w:type="dxa"/>
            <w:vAlign w:val="center"/>
          </w:tcPr>
          <w:p>
            <w:pPr>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ascii="Times New Roman" w:hAnsi="Times New Roman" w:eastAsia="仿宋_GB2312"/>
                <w:color w:val="auto"/>
                <w:sz w:val="24"/>
                <w:szCs w:val="24"/>
              </w:rPr>
            </w:pPr>
            <w:r>
              <w:rPr>
                <w:rFonts w:hint="eastAsia" w:ascii="Times New Roman" w:hAnsi="Times New Roman" w:eastAsia="仿宋_GB2312"/>
                <w:color w:val="auto"/>
                <w:sz w:val="24"/>
                <w:szCs w:val="24"/>
                <w:lang w:eastAsia="zh-CN"/>
              </w:rPr>
              <w:t>非常</w:t>
            </w:r>
            <w:r>
              <w:rPr>
                <w:rFonts w:ascii="Times New Roman" w:hAnsi="Times New Roman" w:eastAsia="仿宋_GB2312"/>
                <w:color w:val="auto"/>
                <w:sz w:val="24"/>
                <w:szCs w:val="24"/>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3969" w:type="dxa"/>
            <w:vAlign w:val="center"/>
          </w:tcPr>
          <w:p>
            <w:pPr>
              <w:keepNext w:val="0"/>
              <w:keepLines w:val="0"/>
              <w:pageBreakBefore w:val="0"/>
              <w:widowControl/>
              <w:kinsoku/>
              <w:wordWrap/>
              <w:overflowPunct/>
              <w:topLinePunct w:val="0"/>
              <w:autoSpaceDE/>
              <w:autoSpaceDN/>
              <w:bidi w:val="0"/>
              <w:adjustRightInd/>
              <w:snapToGrid/>
              <w:spacing w:after="0" w:line="340" w:lineRule="exact"/>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可持续性（项目后续管理）</w:t>
            </w:r>
          </w:p>
        </w:tc>
        <w:tc>
          <w:tcPr>
            <w:tcW w:w="1275" w:type="dxa"/>
            <w:vAlign w:val="center"/>
          </w:tcPr>
          <w:p>
            <w:pPr>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10</w:t>
            </w:r>
          </w:p>
        </w:tc>
        <w:tc>
          <w:tcPr>
            <w:tcW w:w="1560" w:type="dxa"/>
            <w:vAlign w:val="center"/>
          </w:tcPr>
          <w:p>
            <w:pPr>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10</w:t>
            </w:r>
          </w:p>
        </w:tc>
        <w:tc>
          <w:tcPr>
            <w:tcW w:w="1590" w:type="dxa"/>
            <w:vAlign w:val="center"/>
          </w:tcPr>
          <w:p>
            <w:pPr>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高度可持续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3969" w:type="dxa"/>
            <w:vAlign w:val="center"/>
          </w:tcPr>
          <w:p>
            <w:pPr>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综合绩效</w:t>
            </w:r>
          </w:p>
        </w:tc>
        <w:tc>
          <w:tcPr>
            <w:tcW w:w="1275" w:type="dxa"/>
            <w:vAlign w:val="center"/>
          </w:tcPr>
          <w:p>
            <w:pPr>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ascii="Times New Roman" w:hAnsi="Times New Roman" w:eastAsia="仿宋_GB2312"/>
                <w:b/>
                <w:color w:val="auto"/>
                <w:sz w:val="24"/>
                <w:szCs w:val="24"/>
              </w:rPr>
            </w:pPr>
            <w:r>
              <w:rPr>
                <w:rFonts w:ascii="Times New Roman" w:hAnsi="Times New Roman" w:eastAsia="仿宋_GB2312"/>
                <w:b/>
                <w:color w:val="auto"/>
                <w:sz w:val="24"/>
                <w:szCs w:val="24"/>
              </w:rPr>
              <w:t>100</w:t>
            </w:r>
          </w:p>
        </w:tc>
        <w:tc>
          <w:tcPr>
            <w:tcW w:w="1560" w:type="dxa"/>
            <w:vAlign w:val="center"/>
          </w:tcPr>
          <w:p>
            <w:pPr>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default" w:ascii="Times New Roman" w:hAnsi="Times New Roman" w:eastAsia="仿宋_GB2312"/>
                <w:b/>
                <w:color w:val="auto"/>
                <w:sz w:val="24"/>
                <w:szCs w:val="24"/>
                <w:lang w:val="en-US" w:eastAsia="zh-CN"/>
              </w:rPr>
            </w:pPr>
            <w:r>
              <w:rPr>
                <w:rFonts w:hint="eastAsia" w:ascii="Times New Roman" w:hAnsi="Times New Roman" w:eastAsia="仿宋_GB2312"/>
                <w:b/>
                <w:color w:val="auto"/>
                <w:sz w:val="24"/>
                <w:szCs w:val="24"/>
                <w:lang w:val="en-US" w:eastAsia="zh-CN"/>
              </w:rPr>
              <w:t>84</w:t>
            </w:r>
          </w:p>
        </w:tc>
        <w:tc>
          <w:tcPr>
            <w:tcW w:w="1590" w:type="dxa"/>
            <w:vAlign w:val="center"/>
          </w:tcPr>
          <w:p>
            <w:pPr>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eastAsia" w:ascii="Times New Roman" w:hAnsi="Times New Roman" w:eastAsia="仿宋_GB2312"/>
                <w:b/>
                <w:color w:val="auto"/>
                <w:sz w:val="24"/>
                <w:szCs w:val="24"/>
                <w:lang w:eastAsia="zh-CN"/>
              </w:rPr>
            </w:pPr>
            <w:r>
              <w:rPr>
                <w:rFonts w:hint="eastAsia" w:ascii="Times New Roman" w:hAnsi="Times New Roman" w:eastAsia="仿宋_GB2312"/>
                <w:b/>
                <w:color w:val="auto"/>
                <w:sz w:val="24"/>
                <w:szCs w:val="24"/>
                <w:lang w:eastAsia="zh-CN"/>
              </w:rPr>
              <w:t>良好</w:t>
            </w:r>
          </w:p>
        </w:tc>
      </w:tr>
    </w:tbl>
    <w:p>
      <w:pPr>
        <w:pageBreakBefore w:val="0"/>
        <w:kinsoku/>
        <w:wordWrap/>
        <w:overflowPunct/>
        <w:topLinePunct w:val="0"/>
        <w:autoSpaceDE/>
        <w:autoSpaceDN/>
        <w:bidi w:val="0"/>
        <w:adjustRightInd w:val="0"/>
        <w:snapToGrid w:val="0"/>
        <w:spacing w:after="0" w:line="440" w:lineRule="exact"/>
        <w:ind w:firstLine="562" w:firstLineChars="200"/>
        <w:textAlignment w:val="auto"/>
        <w:rPr>
          <w:rFonts w:ascii="Times New Roman" w:hAnsi="Times New Roman" w:eastAsia="仿宋_GB2312"/>
          <w:b/>
          <w:bCs/>
          <w:color w:val="auto"/>
          <w:sz w:val="28"/>
          <w:szCs w:val="28"/>
        </w:rPr>
      </w:pPr>
      <w:r>
        <w:rPr>
          <w:rFonts w:ascii="Times New Roman" w:hAnsi="Times New Roman" w:eastAsia="仿宋_GB2312"/>
          <w:b/>
          <w:bCs/>
          <w:color w:val="auto"/>
          <w:sz w:val="28"/>
          <w:szCs w:val="28"/>
        </w:rPr>
        <w:t>评价项目综合绩效得</w:t>
      </w:r>
      <w:r>
        <w:rPr>
          <w:rFonts w:hint="eastAsia" w:ascii="Times New Roman" w:hAnsi="Times New Roman" w:eastAsia="仿宋_GB2312"/>
          <w:b/>
          <w:bCs/>
          <w:color w:val="auto"/>
          <w:sz w:val="28"/>
          <w:szCs w:val="28"/>
          <w:lang w:val="en-US" w:eastAsia="zh-CN"/>
        </w:rPr>
        <w:t>89</w:t>
      </w:r>
      <w:r>
        <w:rPr>
          <w:rFonts w:ascii="Times New Roman" w:hAnsi="Times New Roman" w:eastAsia="仿宋_GB2312"/>
          <w:b/>
          <w:bCs/>
          <w:color w:val="auto"/>
          <w:sz w:val="28"/>
          <w:szCs w:val="28"/>
        </w:rPr>
        <w:t>分，绩效评价为“</w:t>
      </w:r>
      <w:r>
        <w:rPr>
          <w:rFonts w:hint="eastAsia" w:ascii="Times New Roman" w:hAnsi="Times New Roman" w:eastAsia="仿宋_GB2312"/>
          <w:b/>
          <w:color w:val="auto"/>
          <w:sz w:val="24"/>
          <w:szCs w:val="24"/>
          <w:lang w:eastAsia="zh-CN"/>
        </w:rPr>
        <w:t>良好</w:t>
      </w:r>
      <w:r>
        <w:rPr>
          <w:rFonts w:ascii="Times New Roman" w:hAnsi="Times New Roman" w:eastAsia="仿宋_GB2312"/>
          <w:b/>
          <w:bCs/>
          <w:color w:val="auto"/>
          <w:sz w:val="28"/>
          <w:szCs w:val="28"/>
        </w:rPr>
        <w:t>”。</w:t>
      </w:r>
      <w:bookmarkStart w:id="333" w:name="_Toc23093"/>
      <w:bookmarkStart w:id="334" w:name="_Toc9335"/>
      <w:bookmarkStart w:id="335" w:name="_Toc426622074"/>
    </w:p>
    <w:p>
      <w:pPr>
        <w:pStyle w:val="2"/>
        <w:pageBreakBefore w:val="0"/>
        <w:kinsoku/>
        <w:wordWrap/>
        <w:overflowPunct/>
        <w:topLinePunct w:val="0"/>
        <w:autoSpaceDE/>
        <w:autoSpaceDN/>
        <w:bidi w:val="0"/>
        <w:spacing w:before="0" w:after="0" w:line="440" w:lineRule="exact"/>
        <w:ind w:firstLine="562" w:firstLineChars="200"/>
        <w:textAlignment w:val="auto"/>
        <w:rPr>
          <w:rFonts w:hint="default" w:ascii="Times New Roman" w:hAnsi="Times New Roman" w:eastAsia="仿宋_GB2312" w:cs="Times New Roman"/>
          <w:b/>
          <w:bCs/>
          <w:color w:val="auto"/>
        </w:rPr>
      </w:pPr>
      <w:bookmarkStart w:id="336" w:name="_Toc21"/>
      <w:bookmarkStart w:id="337" w:name="_Toc14278"/>
      <w:bookmarkStart w:id="338" w:name="_Toc2875"/>
      <w:bookmarkStart w:id="339" w:name="_Toc9163"/>
      <w:bookmarkStart w:id="340" w:name="_Toc23809"/>
      <w:bookmarkStart w:id="341" w:name="_Toc2917"/>
      <w:bookmarkStart w:id="342" w:name="_Toc28618"/>
      <w:bookmarkStart w:id="343" w:name="_Toc11885"/>
      <w:r>
        <w:rPr>
          <w:rFonts w:hint="eastAsia" w:ascii="Times New Roman" w:hAnsi="Times New Roman" w:eastAsia="仿宋_GB2312" w:cs="Times New Roman"/>
          <w:b/>
          <w:bCs/>
          <w:color w:val="auto"/>
          <w:lang w:val="en-US" w:eastAsia="zh-CN"/>
        </w:rPr>
        <w:t>4</w:t>
      </w:r>
      <w:r>
        <w:rPr>
          <w:rFonts w:hint="default" w:ascii="Times New Roman" w:hAnsi="Times New Roman" w:eastAsia="仿宋_GB2312" w:cs="Times New Roman"/>
          <w:b/>
          <w:bCs/>
          <w:color w:val="auto"/>
        </w:rPr>
        <w:t>.2绩效分析</w:t>
      </w:r>
      <w:bookmarkEnd w:id="333"/>
      <w:bookmarkEnd w:id="334"/>
      <w:bookmarkEnd w:id="335"/>
      <w:bookmarkEnd w:id="336"/>
      <w:bookmarkEnd w:id="337"/>
      <w:bookmarkEnd w:id="338"/>
      <w:bookmarkEnd w:id="339"/>
      <w:bookmarkEnd w:id="340"/>
      <w:bookmarkEnd w:id="341"/>
      <w:bookmarkEnd w:id="342"/>
      <w:bookmarkEnd w:id="343"/>
      <w:r>
        <w:rPr>
          <w:rFonts w:hint="default" w:ascii="Times New Roman" w:hAnsi="Times New Roman" w:eastAsia="仿宋_GB2312" w:cs="Times New Roman"/>
          <w:b/>
          <w:bCs/>
          <w:color w:val="auto"/>
        </w:rPr>
        <w:t xml:space="preserve"> </w:t>
      </w:r>
    </w:p>
    <w:p>
      <w:pPr>
        <w:pageBreakBefore w:val="0"/>
        <w:kinsoku/>
        <w:wordWrap/>
        <w:overflowPunct/>
        <w:topLinePunct w:val="0"/>
        <w:autoSpaceDE/>
        <w:autoSpaceDN/>
        <w:bidi w:val="0"/>
        <w:spacing w:after="0" w:line="440" w:lineRule="exact"/>
        <w:ind w:firstLine="560" w:firstLineChars="200"/>
        <w:textAlignment w:val="auto"/>
        <w:rPr>
          <w:rFonts w:ascii="Times New Roman" w:hAnsi="Times New Roman" w:eastAsia="仿宋_GB2312"/>
          <w:color w:val="auto"/>
          <w:sz w:val="28"/>
          <w:szCs w:val="28"/>
        </w:rPr>
      </w:pPr>
      <w:bookmarkStart w:id="344" w:name="_Toc426622075"/>
      <w:bookmarkStart w:id="345" w:name="_Toc15890"/>
      <w:r>
        <w:rPr>
          <w:rFonts w:ascii="Times New Roman" w:hAnsi="Times New Roman" w:eastAsia="仿宋_GB2312"/>
          <w:color w:val="auto"/>
          <w:sz w:val="28"/>
          <w:szCs w:val="28"/>
        </w:rPr>
        <w:t>总体而言，项目绩效评价结果为“</w:t>
      </w:r>
      <w:r>
        <w:rPr>
          <w:rFonts w:hint="eastAsia" w:ascii="Times New Roman" w:hAnsi="Times New Roman" w:eastAsia="仿宋_GB2312"/>
          <w:b/>
          <w:color w:val="auto"/>
          <w:sz w:val="24"/>
          <w:szCs w:val="24"/>
          <w:lang w:eastAsia="zh-CN"/>
        </w:rPr>
        <w:t>良好</w:t>
      </w:r>
      <w:r>
        <w:rPr>
          <w:rFonts w:ascii="Times New Roman" w:hAnsi="Times New Roman" w:eastAsia="仿宋_GB2312"/>
          <w:color w:val="auto"/>
          <w:sz w:val="28"/>
          <w:szCs w:val="28"/>
        </w:rPr>
        <w:t>”。</w:t>
      </w:r>
    </w:p>
    <w:p>
      <w:pPr>
        <w:pageBreakBefore w:val="0"/>
        <w:kinsoku/>
        <w:wordWrap/>
        <w:overflowPunct/>
        <w:topLinePunct w:val="0"/>
        <w:autoSpaceDE/>
        <w:autoSpaceDN/>
        <w:bidi w:val="0"/>
        <w:spacing w:after="0" w:line="440" w:lineRule="exact"/>
        <w:ind w:firstLine="562" w:firstLineChars="200"/>
        <w:textAlignment w:val="auto"/>
        <w:rPr>
          <w:rFonts w:hint="eastAsia" w:ascii="Times New Roman" w:hAnsi="Times New Roman" w:eastAsia="仿宋_GB2312"/>
          <w:b/>
          <w:color w:val="auto"/>
          <w:sz w:val="28"/>
          <w:szCs w:val="28"/>
          <w:lang w:val="en-US" w:eastAsia="zh-CN"/>
        </w:rPr>
      </w:pP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相关性方面：</w:t>
      </w:r>
      <w:r>
        <w:rPr>
          <w:rFonts w:ascii="Times New Roman" w:hAnsi="Times New Roman" w:eastAsia="仿宋_GB2312"/>
          <w:color w:val="auto"/>
          <w:sz w:val="28"/>
          <w:szCs w:val="28"/>
        </w:rPr>
        <w:t>项目符合</w:t>
      </w:r>
      <w:r>
        <w:rPr>
          <w:rFonts w:hint="eastAsia" w:ascii="Times New Roman" w:hAnsi="Times New Roman" w:eastAsia="仿宋_GB2312"/>
          <w:color w:val="auto"/>
          <w:sz w:val="28"/>
          <w:szCs w:val="28"/>
        </w:rPr>
        <w:t>项目单位</w:t>
      </w:r>
      <w:r>
        <w:rPr>
          <w:rFonts w:ascii="Times New Roman" w:hAnsi="Times New Roman" w:eastAsia="仿宋_GB2312"/>
          <w:color w:val="auto"/>
          <w:sz w:val="28"/>
          <w:szCs w:val="28"/>
        </w:rPr>
        <w:t>年初预算计划，</w:t>
      </w:r>
      <w:r>
        <w:rPr>
          <w:rFonts w:hint="eastAsia" w:ascii="Times New Roman" w:hAnsi="Times New Roman" w:eastAsia="仿宋_GB2312"/>
          <w:color w:val="auto"/>
          <w:sz w:val="28"/>
          <w:szCs w:val="28"/>
        </w:rPr>
        <w:t>但因</w:t>
      </w:r>
      <w:r>
        <w:rPr>
          <w:rFonts w:ascii="Times New Roman" w:hAnsi="Times New Roman" w:eastAsia="仿宋_GB2312"/>
          <w:color w:val="auto"/>
          <w:sz w:val="28"/>
          <w:szCs w:val="28"/>
        </w:rPr>
        <w:t>项目</w:t>
      </w:r>
      <w:r>
        <w:rPr>
          <w:rFonts w:hint="eastAsia" w:ascii="Times New Roman" w:hAnsi="Times New Roman" w:eastAsia="仿宋_GB2312"/>
          <w:color w:val="auto"/>
          <w:sz w:val="28"/>
          <w:szCs w:val="28"/>
        </w:rPr>
        <w:t>绩效指标未按财政部门</w:t>
      </w:r>
      <w:r>
        <w:rPr>
          <w:rFonts w:ascii="Times New Roman" w:hAnsi="Times New Roman" w:eastAsia="仿宋_GB2312"/>
          <w:color w:val="auto"/>
          <w:sz w:val="28"/>
          <w:szCs w:val="28"/>
        </w:rPr>
        <w:t>预算</w:t>
      </w:r>
      <w:r>
        <w:rPr>
          <w:rFonts w:hint="eastAsia" w:ascii="Times New Roman" w:hAnsi="Times New Roman" w:eastAsia="仿宋_GB2312"/>
          <w:color w:val="auto"/>
          <w:sz w:val="28"/>
          <w:szCs w:val="28"/>
        </w:rPr>
        <w:t>表格逐项</w:t>
      </w:r>
      <w:r>
        <w:rPr>
          <w:rFonts w:ascii="Times New Roman" w:hAnsi="Times New Roman" w:eastAsia="仿宋_GB2312"/>
          <w:color w:val="auto"/>
          <w:sz w:val="28"/>
          <w:szCs w:val="28"/>
        </w:rPr>
        <w:t>编</w:t>
      </w:r>
      <w:r>
        <w:rPr>
          <w:rFonts w:hint="eastAsia" w:ascii="Times New Roman" w:hAnsi="Times New Roman" w:eastAsia="仿宋_GB2312"/>
          <w:color w:val="auto"/>
          <w:sz w:val="28"/>
          <w:szCs w:val="28"/>
        </w:rPr>
        <w:t>写，致使</w:t>
      </w:r>
      <w:r>
        <w:rPr>
          <w:rFonts w:ascii="Times New Roman" w:hAnsi="Times New Roman" w:eastAsia="仿宋_GB2312"/>
          <w:color w:val="auto"/>
          <w:sz w:val="28"/>
          <w:szCs w:val="28"/>
        </w:rPr>
        <w:t>相关</w:t>
      </w:r>
      <w:r>
        <w:rPr>
          <w:rFonts w:hint="eastAsia" w:ascii="Times New Roman" w:hAnsi="Times New Roman" w:eastAsia="仿宋_GB2312"/>
          <w:color w:val="auto"/>
          <w:sz w:val="28"/>
          <w:szCs w:val="28"/>
        </w:rPr>
        <w:t>性得分偏低</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lang w:eastAsia="zh-CN"/>
        </w:rPr>
        <w:t>相关性绩效等级为“一般相关”。</w:t>
      </w:r>
    </w:p>
    <w:p>
      <w:pPr>
        <w:pageBreakBefore w:val="0"/>
        <w:kinsoku/>
        <w:wordWrap/>
        <w:overflowPunct/>
        <w:topLinePunct w:val="0"/>
        <w:autoSpaceDE/>
        <w:autoSpaceDN/>
        <w:bidi w:val="0"/>
        <w:spacing w:after="0" w:line="440" w:lineRule="exact"/>
        <w:ind w:firstLine="562" w:firstLineChars="200"/>
        <w:textAlignment w:val="auto"/>
        <w:rPr>
          <w:rFonts w:ascii="Times New Roman" w:hAnsi="Times New Roman" w:eastAsia="仿宋_GB2312"/>
          <w:color w:val="auto"/>
          <w:sz w:val="28"/>
          <w:szCs w:val="28"/>
          <w:highlight w:val="none"/>
        </w:rPr>
      </w:pPr>
      <w:r>
        <w:rPr>
          <w:rFonts w:hint="eastAsia" w:ascii="Times New Roman" w:hAnsi="Times New Roman" w:eastAsia="仿宋_GB2312"/>
          <w:b/>
          <w:bCs/>
          <w:color w:val="auto"/>
          <w:sz w:val="28"/>
          <w:szCs w:val="28"/>
          <w:highlight w:val="none"/>
        </w:rPr>
        <w:t>(</w:t>
      </w:r>
      <w:r>
        <w:rPr>
          <w:rFonts w:ascii="Times New Roman" w:hAnsi="Times New Roman" w:eastAsia="仿宋_GB2312"/>
          <w:b/>
          <w:bCs/>
          <w:color w:val="auto"/>
          <w:sz w:val="28"/>
          <w:szCs w:val="28"/>
          <w:highlight w:val="none"/>
        </w:rPr>
        <w:t>2</w:t>
      </w:r>
      <w:r>
        <w:rPr>
          <w:rFonts w:hint="eastAsia" w:ascii="Times New Roman" w:hAnsi="Times New Roman" w:eastAsia="仿宋_GB2312"/>
          <w:b/>
          <w:bCs/>
          <w:color w:val="auto"/>
          <w:sz w:val="28"/>
          <w:szCs w:val="28"/>
          <w:highlight w:val="none"/>
        </w:rPr>
        <w:t>)</w:t>
      </w:r>
      <w:r>
        <w:rPr>
          <w:rFonts w:ascii="Times New Roman" w:hAnsi="Times New Roman" w:eastAsia="仿宋_GB2312"/>
          <w:b/>
          <w:bCs/>
          <w:color w:val="auto"/>
          <w:sz w:val="28"/>
          <w:szCs w:val="28"/>
          <w:highlight w:val="none"/>
        </w:rPr>
        <w:t>效率性方面：</w:t>
      </w:r>
      <w:r>
        <w:rPr>
          <w:rFonts w:ascii="Times New Roman" w:hAnsi="Times New Roman" w:eastAsia="仿宋_GB2312"/>
          <w:color w:val="auto"/>
          <w:sz w:val="28"/>
          <w:szCs w:val="28"/>
          <w:highlight w:val="none"/>
        </w:rPr>
        <w:t>项目围绕目标制定了有效的项目工作计划，并制定了专项资金管理办法</w:t>
      </w:r>
      <w:r>
        <w:rPr>
          <w:rFonts w:hint="eastAsia" w:ascii="Times New Roman" w:hAnsi="Times New Roman" w:eastAsia="仿宋_GB2312"/>
          <w:color w:val="auto"/>
          <w:sz w:val="28"/>
          <w:szCs w:val="28"/>
          <w:highlight w:val="none"/>
          <w:lang w:eastAsia="zh-CN"/>
        </w:rPr>
        <w:t>和实施方案，并及时对项目进行管理把控和验收。</w:t>
      </w:r>
      <w:r>
        <w:rPr>
          <w:rFonts w:hint="eastAsia" w:ascii="Times New Roman" w:hAnsi="Times New Roman" w:eastAsia="仿宋_GB2312"/>
          <w:color w:val="auto"/>
          <w:sz w:val="28"/>
          <w:szCs w:val="28"/>
          <w:highlight w:val="none"/>
        </w:rPr>
        <w:t>效率性绩效等级为“</w:t>
      </w:r>
      <w:r>
        <w:rPr>
          <w:rFonts w:hint="eastAsia" w:ascii="Times New Roman" w:hAnsi="Times New Roman" w:eastAsia="仿宋_GB2312"/>
          <w:color w:val="auto"/>
          <w:sz w:val="28"/>
          <w:szCs w:val="28"/>
          <w:highlight w:val="none"/>
          <w:lang w:eastAsia="zh-CN"/>
        </w:rPr>
        <w:t>很高</w:t>
      </w:r>
      <w:r>
        <w:rPr>
          <w:rFonts w:ascii="Times New Roman" w:hAnsi="Times New Roman" w:eastAsia="仿宋_GB2312"/>
          <w:color w:val="auto"/>
          <w:sz w:val="28"/>
          <w:szCs w:val="28"/>
          <w:highlight w:val="none"/>
        </w:rPr>
        <w:t>效率</w:t>
      </w:r>
      <w:r>
        <w:rPr>
          <w:rFonts w:hint="eastAsia" w:ascii="Times New Roman" w:hAnsi="Times New Roman" w:eastAsia="仿宋_GB2312"/>
          <w:color w:val="auto"/>
          <w:sz w:val="28"/>
          <w:szCs w:val="28"/>
          <w:highlight w:val="none"/>
        </w:rPr>
        <w:t>”。</w:t>
      </w:r>
    </w:p>
    <w:p>
      <w:pPr>
        <w:pageBreakBefore w:val="0"/>
        <w:kinsoku/>
        <w:wordWrap/>
        <w:overflowPunct/>
        <w:topLinePunct w:val="0"/>
        <w:autoSpaceDE/>
        <w:autoSpaceDN/>
        <w:bidi w:val="0"/>
        <w:spacing w:after="0" w:line="440" w:lineRule="exact"/>
        <w:ind w:firstLine="562" w:firstLineChars="200"/>
        <w:textAlignment w:val="auto"/>
        <w:rPr>
          <w:rFonts w:ascii="Times New Roman" w:hAnsi="Times New Roman" w:eastAsia="仿宋_GB2312"/>
          <w:color w:val="auto"/>
          <w:sz w:val="28"/>
          <w:szCs w:val="28"/>
        </w:rPr>
      </w:pPr>
      <w:r>
        <w:rPr>
          <w:rFonts w:hint="eastAsia" w:ascii="Times New Roman" w:hAnsi="Times New Roman" w:eastAsia="仿宋_GB2312"/>
          <w:b/>
          <w:bCs/>
          <w:color w:val="auto"/>
          <w:sz w:val="28"/>
          <w:szCs w:val="28"/>
        </w:rPr>
        <w:t>(</w:t>
      </w:r>
      <w:r>
        <w:rPr>
          <w:rFonts w:ascii="Times New Roman" w:hAnsi="Times New Roman" w:eastAsia="仿宋_GB2312"/>
          <w:b/>
          <w:bCs/>
          <w:color w:val="auto"/>
          <w:sz w:val="28"/>
          <w:szCs w:val="28"/>
        </w:rPr>
        <w:t>3</w:t>
      </w:r>
      <w:r>
        <w:rPr>
          <w:rFonts w:hint="eastAsia" w:ascii="Times New Roman" w:hAnsi="Times New Roman" w:eastAsia="仿宋_GB2312"/>
          <w:b/>
          <w:bCs/>
          <w:color w:val="auto"/>
          <w:sz w:val="28"/>
          <w:szCs w:val="28"/>
        </w:rPr>
        <w:t>)</w:t>
      </w:r>
      <w:r>
        <w:rPr>
          <w:rFonts w:ascii="Times New Roman" w:hAnsi="Times New Roman" w:eastAsia="仿宋_GB2312"/>
          <w:b/>
          <w:bCs/>
          <w:color w:val="auto"/>
          <w:sz w:val="28"/>
          <w:szCs w:val="28"/>
        </w:rPr>
        <w:t>效果性方面：</w:t>
      </w:r>
      <w:r>
        <w:rPr>
          <w:rFonts w:ascii="Times New Roman" w:hAnsi="Times New Roman" w:eastAsia="仿宋_GB2312"/>
          <w:color w:val="auto"/>
          <w:sz w:val="28"/>
          <w:szCs w:val="28"/>
        </w:rPr>
        <w:t>项目在计划年度内及时完成，</w:t>
      </w:r>
      <w:r>
        <w:rPr>
          <w:rFonts w:hint="eastAsia" w:ascii="Times New Roman" w:hAnsi="Times New Roman" w:eastAsia="仿宋_GB2312"/>
          <w:color w:val="auto"/>
          <w:sz w:val="28"/>
          <w:szCs w:val="28"/>
        </w:rPr>
        <w:t>项目资料归档及时，</w:t>
      </w:r>
      <w:r>
        <w:rPr>
          <w:rFonts w:ascii="Times New Roman" w:hAnsi="Times New Roman" w:eastAsia="仿宋_GB2312"/>
          <w:color w:val="auto"/>
          <w:sz w:val="28"/>
          <w:szCs w:val="28"/>
        </w:rPr>
        <w:t>有效避免了因资料不及时归档导致项目资料遗失等问题，项目实际受益者满意度为90%以上。</w:t>
      </w:r>
      <w:r>
        <w:rPr>
          <w:rFonts w:hint="eastAsia" w:ascii="Times New Roman" w:hAnsi="Times New Roman" w:eastAsia="仿宋_GB2312"/>
          <w:color w:val="auto"/>
          <w:sz w:val="28"/>
          <w:szCs w:val="28"/>
        </w:rPr>
        <w:t>效</w:t>
      </w:r>
      <w:r>
        <w:rPr>
          <w:rFonts w:hint="eastAsia" w:ascii="Times New Roman" w:hAnsi="Times New Roman" w:eastAsia="仿宋_GB2312"/>
          <w:color w:val="auto"/>
          <w:sz w:val="28"/>
          <w:szCs w:val="28"/>
          <w:lang w:eastAsia="zh-CN"/>
        </w:rPr>
        <w:t>果</w:t>
      </w:r>
      <w:r>
        <w:rPr>
          <w:rFonts w:hint="eastAsia" w:ascii="Times New Roman" w:hAnsi="Times New Roman" w:eastAsia="仿宋_GB2312"/>
          <w:color w:val="auto"/>
          <w:sz w:val="28"/>
          <w:szCs w:val="28"/>
        </w:rPr>
        <w:t>性绩效等级为“</w:t>
      </w:r>
      <w:r>
        <w:rPr>
          <w:rFonts w:hint="eastAsia" w:ascii="Times New Roman" w:hAnsi="Times New Roman" w:eastAsia="仿宋_GB2312"/>
          <w:color w:val="auto"/>
          <w:sz w:val="28"/>
          <w:szCs w:val="28"/>
          <w:lang w:eastAsia="zh-CN"/>
        </w:rPr>
        <w:t>非常</w:t>
      </w:r>
      <w:r>
        <w:rPr>
          <w:rFonts w:ascii="Times New Roman" w:hAnsi="Times New Roman" w:eastAsia="仿宋_GB2312"/>
          <w:color w:val="auto"/>
          <w:sz w:val="28"/>
          <w:szCs w:val="28"/>
        </w:rPr>
        <w:t>满意</w:t>
      </w:r>
      <w:r>
        <w:rPr>
          <w:rFonts w:hint="eastAsia" w:ascii="Times New Roman" w:hAnsi="Times New Roman" w:eastAsia="仿宋_GB2312"/>
          <w:color w:val="auto"/>
          <w:sz w:val="28"/>
          <w:szCs w:val="28"/>
        </w:rPr>
        <w:t>”。</w:t>
      </w:r>
    </w:p>
    <w:p>
      <w:pPr>
        <w:pageBreakBefore w:val="0"/>
        <w:widowControl w:val="0"/>
        <w:kinsoku/>
        <w:wordWrap/>
        <w:overflowPunct/>
        <w:topLinePunct w:val="0"/>
        <w:autoSpaceDE/>
        <w:autoSpaceDN/>
        <w:bidi w:val="0"/>
        <w:adjustRightInd w:val="0"/>
        <w:snapToGrid w:val="0"/>
        <w:spacing w:after="0" w:line="440" w:lineRule="exact"/>
        <w:ind w:firstLine="562" w:firstLineChars="200"/>
        <w:textAlignment w:val="auto"/>
        <w:rPr>
          <w:rFonts w:ascii="Times New Roman" w:hAnsi="Times New Roman" w:eastAsia="仿宋_GB2312"/>
          <w:color w:val="auto"/>
          <w:sz w:val="28"/>
          <w:szCs w:val="28"/>
        </w:rPr>
      </w:pPr>
      <w:r>
        <w:rPr>
          <w:rFonts w:hint="eastAsia" w:ascii="Times New Roman" w:hAnsi="Times New Roman" w:eastAsia="仿宋_GB2312"/>
          <w:b/>
          <w:bCs/>
          <w:color w:val="auto"/>
          <w:sz w:val="28"/>
          <w:szCs w:val="28"/>
        </w:rPr>
        <w:t>(</w:t>
      </w:r>
      <w:r>
        <w:rPr>
          <w:rFonts w:ascii="Times New Roman" w:hAnsi="Times New Roman" w:eastAsia="仿宋_GB2312"/>
          <w:b/>
          <w:bCs/>
          <w:color w:val="auto"/>
          <w:sz w:val="28"/>
          <w:szCs w:val="28"/>
        </w:rPr>
        <w:t>4</w:t>
      </w:r>
      <w:r>
        <w:rPr>
          <w:rFonts w:hint="eastAsia" w:ascii="Times New Roman" w:hAnsi="Times New Roman" w:eastAsia="仿宋_GB2312"/>
          <w:b/>
          <w:bCs/>
          <w:color w:val="auto"/>
          <w:sz w:val="28"/>
          <w:szCs w:val="28"/>
        </w:rPr>
        <w:t>)</w:t>
      </w:r>
      <w:r>
        <w:rPr>
          <w:rFonts w:ascii="Times New Roman" w:hAnsi="Times New Roman" w:eastAsia="仿宋_GB2312"/>
          <w:b/>
          <w:bCs/>
          <w:color w:val="auto"/>
          <w:sz w:val="28"/>
          <w:szCs w:val="28"/>
        </w:rPr>
        <w:t>可持续性方面：</w:t>
      </w:r>
      <w:bookmarkStart w:id="346" w:name="_Toc16167"/>
      <w:r>
        <w:rPr>
          <w:rFonts w:ascii="Times New Roman" w:hAnsi="Times New Roman" w:eastAsia="仿宋_GB2312"/>
          <w:color w:val="auto"/>
          <w:sz w:val="28"/>
          <w:szCs w:val="28"/>
        </w:rPr>
        <w:t>项目后续运行具有相应政策支持，项目资金拨付流程经多级审核把关，项目实施的管理情况工作指标明确，且项目后续运行具有相应的监督手段或措施</w:t>
      </w:r>
      <w:r>
        <w:rPr>
          <w:rFonts w:hint="eastAsia" w:ascii="Times New Roman" w:hAnsi="Times New Roman" w:eastAsia="仿宋_GB2312"/>
          <w:color w:val="auto"/>
          <w:sz w:val="28"/>
          <w:szCs w:val="28"/>
          <w:lang w:eastAsia="zh-CN"/>
        </w:rPr>
        <w:t>。</w:t>
      </w:r>
      <w:r>
        <w:rPr>
          <w:rFonts w:ascii="Times New Roman" w:hAnsi="Times New Roman" w:eastAsia="仿宋_GB2312"/>
          <w:color w:val="auto"/>
          <w:sz w:val="28"/>
          <w:szCs w:val="28"/>
        </w:rPr>
        <w:t>具有高度可持续性。</w:t>
      </w:r>
    </w:p>
    <w:p>
      <w:pPr>
        <w:pStyle w:val="3"/>
        <w:pageBreakBefore w:val="0"/>
        <w:kinsoku/>
        <w:wordWrap/>
        <w:overflowPunct/>
        <w:topLinePunct w:val="0"/>
        <w:autoSpaceDE/>
        <w:autoSpaceDN/>
        <w:bidi w:val="0"/>
        <w:spacing w:before="0" w:after="0" w:line="440" w:lineRule="exact"/>
        <w:ind w:firstLine="562" w:firstLineChars="200"/>
        <w:textAlignment w:val="auto"/>
        <w:rPr>
          <w:rFonts w:hint="default" w:ascii="Times New Roman" w:hAnsi="Times New Roman" w:eastAsia="仿宋_GB2312" w:cs="Times New Roman"/>
          <w:b/>
          <w:bCs/>
          <w:color w:val="auto"/>
          <w:sz w:val="28"/>
          <w:szCs w:val="28"/>
        </w:rPr>
      </w:pPr>
      <w:bookmarkStart w:id="347" w:name="_Toc14789"/>
      <w:bookmarkStart w:id="348" w:name="_Toc19658"/>
      <w:bookmarkStart w:id="349" w:name="_Toc23458"/>
      <w:bookmarkStart w:id="350" w:name="_Toc7586"/>
      <w:bookmarkStart w:id="351" w:name="_Toc13815"/>
      <w:bookmarkStart w:id="352" w:name="_Toc25089"/>
      <w:bookmarkStart w:id="353" w:name="_Toc17047"/>
      <w:bookmarkStart w:id="354" w:name="_Toc14563"/>
      <w:r>
        <w:rPr>
          <w:rFonts w:hint="eastAsia" w:ascii="Times New Roman" w:hAnsi="Times New Roman" w:eastAsia="仿宋_GB2312" w:cs="Times New Roman"/>
          <w:b/>
          <w:bCs/>
          <w:color w:val="auto"/>
          <w:sz w:val="28"/>
          <w:szCs w:val="28"/>
          <w:lang w:val="en-US" w:eastAsia="zh-CN"/>
        </w:rPr>
        <w:t>5</w:t>
      </w:r>
      <w:r>
        <w:rPr>
          <w:rFonts w:hint="default" w:ascii="Times New Roman" w:hAnsi="Times New Roman" w:eastAsia="仿宋_GB2312" w:cs="Times New Roman"/>
          <w:b/>
          <w:bCs/>
          <w:color w:val="auto"/>
          <w:sz w:val="28"/>
          <w:szCs w:val="28"/>
        </w:rPr>
        <w:t>.存在问题与建议</w:t>
      </w:r>
      <w:bookmarkEnd w:id="344"/>
      <w:bookmarkEnd w:id="345"/>
      <w:bookmarkEnd w:id="346"/>
      <w:bookmarkEnd w:id="347"/>
      <w:bookmarkEnd w:id="348"/>
      <w:bookmarkEnd w:id="349"/>
      <w:bookmarkEnd w:id="350"/>
      <w:bookmarkEnd w:id="351"/>
      <w:bookmarkEnd w:id="352"/>
      <w:bookmarkEnd w:id="353"/>
      <w:bookmarkEnd w:id="354"/>
      <w:bookmarkStart w:id="355" w:name="_Toc426622076"/>
      <w:bookmarkStart w:id="356" w:name="_Toc20334"/>
      <w:bookmarkStart w:id="357" w:name="_Toc1263"/>
    </w:p>
    <w:p>
      <w:pPr>
        <w:pStyle w:val="2"/>
        <w:pageBreakBefore w:val="0"/>
        <w:kinsoku/>
        <w:wordWrap/>
        <w:overflowPunct/>
        <w:topLinePunct w:val="0"/>
        <w:autoSpaceDE/>
        <w:autoSpaceDN/>
        <w:bidi w:val="0"/>
        <w:spacing w:before="0" w:after="0" w:line="440" w:lineRule="exact"/>
        <w:ind w:firstLine="562" w:firstLineChars="200"/>
        <w:textAlignment w:val="auto"/>
        <w:rPr>
          <w:rFonts w:hint="default" w:ascii="Times New Roman" w:hAnsi="Times New Roman" w:eastAsia="仿宋_GB2312" w:cs="Times New Roman"/>
          <w:b/>
          <w:bCs/>
          <w:color w:val="auto"/>
        </w:rPr>
      </w:pPr>
      <w:bookmarkStart w:id="358" w:name="_Toc22763"/>
      <w:bookmarkStart w:id="359" w:name="_Toc2954"/>
      <w:bookmarkStart w:id="360" w:name="_Toc13558"/>
      <w:bookmarkStart w:id="361" w:name="_Toc8320"/>
      <w:r>
        <w:rPr>
          <w:rFonts w:hint="eastAsia" w:ascii="Times New Roman" w:hAnsi="Times New Roman" w:eastAsia="仿宋_GB2312" w:cs="Times New Roman"/>
          <w:b/>
          <w:bCs/>
          <w:color w:val="auto"/>
          <w:lang w:val="en-US" w:eastAsia="zh-CN"/>
        </w:rPr>
        <w:t>5</w:t>
      </w:r>
      <w:r>
        <w:rPr>
          <w:rFonts w:hint="default" w:ascii="Times New Roman" w:hAnsi="Times New Roman" w:eastAsia="仿宋_GB2312" w:cs="Times New Roman"/>
          <w:b/>
          <w:bCs/>
          <w:color w:val="auto"/>
        </w:rPr>
        <w:t>.1</w:t>
      </w:r>
      <w:bookmarkEnd w:id="355"/>
      <w:r>
        <w:rPr>
          <w:rFonts w:hint="default" w:ascii="Times New Roman" w:hAnsi="Times New Roman" w:eastAsia="仿宋_GB2312" w:cs="Times New Roman"/>
          <w:b/>
          <w:bCs/>
          <w:color w:val="auto"/>
        </w:rPr>
        <w:t>存在的问题</w:t>
      </w:r>
      <w:bookmarkEnd w:id="356"/>
      <w:bookmarkEnd w:id="357"/>
      <w:bookmarkEnd w:id="358"/>
      <w:bookmarkEnd w:id="359"/>
      <w:bookmarkEnd w:id="360"/>
      <w:bookmarkEnd w:id="361"/>
    </w:p>
    <w:p>
      <w:pPr>
        <w:pageBreakBefore w:val="0"/>
        <w:widowControl/>
        <w:tabs>
          <w:tab w:val="center" w:pos="4819"/>
        </w:tabs>
        <w:kinsoku/>
        <w:wordWrap/>
        <w:overflowPunct/>
        <w:topLinePunct w:val="0"/>
        <w:autoSpaceDE/>
        <w:autoSpaceDN/>
        <w:bidi w:val="0"/>
        <w:spacing w:after="0" w:line="440" w:lineRule="exact"/>
        <w:ind w:firstLine="562" w:firstLineChars="200"/>
        <w:textAlignment w:val="auto"/>
        <w:rPr>
          <w:rFonts w:hint="eastAsia" w:ascii="Times New Roman" w:hAnsi="Times New Roman" w:eastAsia="仿宋_GB2312"/>
          <w:color w:val="auto"/>
          <w:sz w:val="28"/>
          <w:szCs w:val="28"/>
          <w:highlight w:val="none"/>
          <w:lang w:eastAsia="zh-CN"/>
        </w:rPr>
      </w:pPr>
      <w:bookmarkStart w:id="362" w:name="_Toc426622077"/>
      <w:r>
        <w:rPr>
          <w:rFonts w:ascii="Times New Roman" w:hAnsi="Times New Roman" w:eastAsia="仿宋_GB2312"/>
          <w:b/>
          <w:color w:val="auto"/>
          <w:sz w:val="28"/>
          <w:szCs w:val="28"/>
          <w:highlight w:val="none"/>
        </w:rPr>
        <w:t>项目相关性方面存在的问题：</w:t>
      </w:r>
      <w:r>
        <w:rPr>
          <w:rFonts w:ascii="Times New Roman" w:hAnsi="Times New Roman" w:eastAsia="仿宋_GB2312"/>
          <w:color w:val="auto"/>
          <w:sz w:val="28"/>
          <w:szCs w:val="28"/>
          <w:highlight w:val="none"/>
        </w:rPr>
        <w:t>申报预算时，项目未能完整的设置具体的绩效指标</w:t>
      </w:r>
      <w:r>
        <w:rPr>
          <w:rFonts w:hint="eastAsia" w:ascii="Times New Roman" w:hAnsi="Times New Roman" w:eastAsia="仿宋_GB2312"/>
          <w:color w:val="auto"/>
          <w:sz w:val="28"/>
          <w:szCs w:val="28"/>
          <w:highlight w:val="none"/>
          <w:lang w:eastAsia="zh-CN"/>
        </w:rPr>
        <w:t>和</w:t>
      </w:r>
      <w:r>
        <w:rPr>
          <w:rFonts w:ascii="Times New Roman" w:hAnsi="Times New Roman" w:eastAsia="仿宋_GB2312"/>
          <w:color w:val="auto"/>
          <w:sz w:val="28"/>
          <w:szCs w:val="28"/>
          <w:highlight w:val="none"/>
        </w:rPr>
        <w:t>绩效标准与标准值，未能提供关于成效是否得以实现的信息支撑指标。</w:t>
      </w:r>
      <w:r>
        <w:rPr>
          <w:rFonts w:hint="eastAsia" w:ascii="Times New Roman" w:hAnsi="Times New Roman" w:eastAsia="仿宋_GB2312"/>
          <w:color w:val="auto"/>
          <w:sz w:val="28"/>
          <w:szCs w:val="28"/>
          <w:highlight w:val="none"/>
          <w:lang w:eastAsia="zh-CN"/>
        </w:rPr>
        <w:t>以及未明确项目预算明细，未做相关项目量化，导致无法确认资金是否按照预算支出。</w:t>
      </w:r>
    </w:p>
    <w:p>
      <w:pPr>
        <w:pStyle w:val="2"/>
        <w:pageBreakBefore w:val="0"/>
        <w:widowControl/>
        <w:kinsoku/>
        <w:wordWrap/>
        <w:overflowPunct/>
        <w:topLinePunct w:val="0"/>
        <w:autoSpaceDE/>
        <w:autoSpaceDN/>
        <w:bidi w:val="0"/>
        <w:spacing w:before="0" w:after="0" w:line="440" w:lineRule="exact"/>
        <w:ind w:firstLine="562" w:firstLineChars="200"/>
        <w:textAlignment w:val="auto"/>
        <w:rPr>
          <w:rFonts w:hint="default" w:ascii="Times New Roman" w:hAnsi="Times New Roman" w:eastAsia="仿宋_GB2312" w:cs="Times New Roman"/>
          <w:b/>
          <w:bCs w:val="0"/>
          <w:color w:val="auto"/>
          <w:sz w:val="28"/>
          <w:szCs w:val="28"/>
          <w:highlight w:val="none"/>
          <w:lang w:val="en-US" w:eastAsia="zh-CN" w:bidi="ar-SA"/>
        </w:rPr>
      </w:pPr>
      <w:bookmarkStart w:id="363" w:name="_Toc6590"/>
      <w:bookmarkStart w:id="364" w:name="_Toc27239"/>
      <w:bookmarkStart w:id="365" w:name="_Toc2800"/>
      <w:bookmarkStart w:id="366" w:name="_Toc29433"/>
      <w:bookmarkStart w:id="367" w:name="_Toc31095"/>
      <w:bookmarkStart w:id="368" w:name="_Toc23644"/>
      <w:r>
        <w:rPr>
          <w:rFonts w:hint="eastAsia" w:ascii="Times New Roman" w:hAnsi="Times New Roman" w:eastAsia="仿宋_GB2312" w:cs="Times New Roman"/>
          <w:b/>
          <w:color w:val="auto"/>
          <w:sz w:val="28"/>
          <w:szCs w:val="28"/>
          <w:highlight w:val="none"/>
          <w:lang w:val="en-US" w:eastAsia="zh-CN" w:bidi="ar-SA"/>
        </w:rPr>
        <w:t>5</w:t>
      </w:r>
      <w:r>
        <w:rPr>
          <w:rFonts w:hint="default" w:ascii="Times New Roman" w:hAnsi="Times New Roman" w:eastAsia="仿宋_GB2312" w:cs="Times New Roman"/>
          <w:b/>
          <w:color w:val="auto"/>
          <w:sz w:val="28"/>
          <w:szCs w:val="28"/>
          <w:highlight w:val="none"/>
          <w:lang w:val="en-US" w:eastAsia="zh-CN" w:bidi="ar-SA"/>
        </w:rPr>
        <w:t>.2</w:t>
      </w:r>
      <w:bookmarkEnd w:id="362"/>
      <w:r>
        <w:rPr>
          <w:rFonts w:hint="default" w:ascii="Times New Roman" w:hAnsi="Times New Roman" w:eastAsia="仿宋_GB2312" w:cs="Times New Roman"/>
          <w:b/>
          <w:bCs w:val="0"/>
          <w:color w:val="auto"/>
          <w:sz w:val="28"/>
          <w:szCs w:val="28"/>
          <w:highlight w:val="none"/>
          <w:lang w:val="en-US" w:eastAsia="zh-CN" w:bidi="ar-SA"/>
        </w:rPr>
        <w:t>针对存在的问题提出建议</w:t>
      </w:r>
      <w:bookmarkEnd w:id="363"/>
      <w:bookmarkEnd w:id="364"/>
      <w:bookmarkEnd w:id="365"/>
      <w:bookmarkEnd w:id="366"/>
      <w:bookmarkEnd w:id="367"/>
      <w:bookmarkEnd w:id="368"/>
    </w:p>
    <w:p>
      <w:pPr>
        <w:pageBreakBefore w:val="0"/>
        <w:widowControl/>
        <w:kinsoku/>
        <w:wordWrap/>
        <w:overflowPunct/>
        <w:topLinePunct w:val="0"/>
        <w:autoSpaceDE/>
        <w:autoSpaceDN/>
        <w:bidi w:val="0"/>
        <w:adjustRightInd w:val="0"/>
        <w:snapToGrid w:val="0"/>
        <w:spacing w:after="0" w:line="440" w:lineRule="exact"/>
        <w:ind w:firstLine="560" w:firstLineChars="200"/>
        <w:textAlignment w:val="auto"/>
        <w:rPr>
          <w:rFonts w:hint="default" w:ascii="Times New Roman" w:hAnsi="Times New Roman" w:eastAsia="仿宋_GB2312" w:cs="Times New Roman"/>
          <w:b/>
          <w:bCs/>
          <w:color w:val="auto"/>
          <w:lang w:eastAsia="zh-CN"/>
        </w:rPr>
      </w:pPr>
      <w:r>
        <w:rPr>
          <w:rFonts w:ascii="Times New Roman" w:hAnsi="Times New Roman" w:eastAsia="仿宋_GB2312"/>
          <w:color w:val="auto"/>
          <w:sz w:val="28"/>
          <w:szCs w:val="28"/>
          <w:highlight w:val="none"/>
        </w:rPr>
        <w:t>完善项目预算编制申报，明确项目绩效</w:t>
      </w:r>
      <w:r>
        <w:rPr>
          <w:rFonts w:ascii="Times New Roman" w:hAnsi="Times New Roman" w:eastAsia="仿宋_GB2312"/>
          <w:bCs/>
          <w:color w:val="auto"/>
          <w:sz w:val="28"/>
          <w:szCs w:val="28"/>
          <w:highlight w:val="none"/>
        </w:rPr>
        <w:t>指标、目标及标准与标准值</w:t>
      </w:r>
      <w:r>
        <w:rPr>
          <w:rFonts w:ascii="Times New Roman" w:hAnsi="Times New Roman" w:eastAsia="仿宋_GB2312"/>
          <w:color w:val="auto"/>
          <w:sz w:val="28"/>
          <w:szCs w:val="28"/>
          <w:highlight w:val="none"/>
        </w:rPr>
        <w:t>；加强预算绩效管理基础知识学习，提高业务水平；在编制年度预算时，应按事前绩效目标管理要求，做好项目绩效目标的申报工作，设置项目绩效目标、绩效指标、绩效标准与标准值</w:t>
      </w:r>
      <w:r>
        <w:rPr>
          <w:rFonts w:hint="eastAsia" w:ascii="Times New Roman" w:hAnsi="Times New Roman" w:eastAsia="仿宋_GB2312"/>
          <w:color w:val="auto"/>
          <w:sz w:val="28"/>
          <w:szCs w:val="28"/>
          <w:highlight w:val="none"/>
          <w:lang w:eastAsia="zh-CN"/>
        </w:rPr>
        <w:t>以及项目量化，</w:t>
      </w:r>
      <w:r>
        <w:rPr>
          <w:rFonts w:ascii="Times New Roman" w:hAnsi="Times New Roman" w:eastAsia="仿宋_GB2312"/>
          <w:color w:val="auto"/>
          <w:sz w:val="28"/>
          <w:szCs w:val="28"/>
          <w:highlight w:val="none"/>
        </w:rPr>
        <w:t>确保项目实施过程中不偏离目标。</w:t>
      </w:r>
      <w:bookmarkStart w:id="369" w:name="_Toc2519"/>
    </w:p>
    <w:bookmarkEnd w:id="369"/>
    <w:p>
      <w:pPr>
        <w:pageBreakBefore w:val="0"/>
        <w:kinsoku/>
        <w:wordWrap/>
        <w:overflowPunct/>
        <w:topLinePunct w:val="0"/>
        <w:autoSpaceDE/>
        <w:autoSpaceDN/>
        <w:bidi w:val="0"/>
        <w:spacing w:after="0" w:line="440" w:lineRule="exact"/>
        <w:ind w:firstLine="482" w:firstLineChars="200"/>
        <w:textAlignment w:val="auto"/>
        <w:rPr>
          <w:rFonts w:hint="default" w:ascii="Times New Roman" w:hAnsi="Times New Roman" w:eastAsia="仿宋_GB2312" w:cs="Times New Roman"/>
          <w:b/>
          <w:bCs/>
          <w:color w:val="auto"/>
          <w:sz w:val="24"/>
          <w:szCs w:val="24"/>
          <w:lang w:eastAsia="zh-CN"/>
        </w:rPr>
      </w:pPr>
    </w:p>
    <w:p>
      <w:pPr>
        <w:pStyle w:val="4"/>
        <w:bidi w:val="0"/>
        <w:ind w:firstLine="482" w:firstLineChars="200"/>
        <w:rPr>
          <w:rFonts w:hint="eastAsia" w:ascii="仿宋_GB2312" w:hAnsi="仿宋_GB2312" w:eastAsia="仿宋_GB2312" w:cs="仿宋_GB2312"/>
          <w:b/>
          <w:bCs/>
          <w:color w:val="000000" w:themeColor="text1"/>
          <w:lang w:eastAsia="zh-CN"/>
          <w14:textFill>
            <w14:solidFill>
              <w14:schemeClr w14:val="tx1"/>
            </w14:solidFill>
          </w14:textFill>
        </w:rPr>
      </w:pPr>
      <w:bookmarkStart w:id="370" w:name="_Toc9999"/>
      <w:bookmarkStart w:id="371" w:name="_Toc31128"/>
      <w:r>
        <w:rPr>
          <w:rFonts w:hint="eastAsia" w:ascii="仿宋_GB2312" w:hAnsi="仿宋_GB2312" w:eastAsia="仿宋_GB2312" w:cs="仿宋_GB2312"/>
          <w:b/>
          <w:bCs/>
          <w:color w:val="000000" w:themeColor="text1"/>
          <w:lang w:eastAsia="zh-CN"/>
          <w14:textFill>
            <w14:solidFill>
              <w14:schemeClr w14:val="tx1"/>
            </w14:solidFill>
          </w14:textFill>
        </w:rPr>
        <w:t>附件：</w:t>
      </w:r>
    </w:p>
    <w:p>
      <w:pPr>
        <w:pStyle w:val="4"/>
        <w:bidi w:val="0"/>
        <w:ind w:firstLine="482" w:firstLineChars="200"/>
        <w:rPr>
          <w:rFonts w:hint="eastAsia" w:ascii="仿宋_GB2312" w:hAnsi="仿宋_GB2312" w:eastAsia="仿宋_GB2312" w:cs="仿宋_GB2312"/>
          <w:b/>
          <w:bCs/>
          <w:color w:val="000000" w:themeColor="text1"/>
          <w:lang w:val="en-US" w:eastAsia="zh-CN"/>
          <w14:textFill>
            <w14:solidFill>
              <w14:schemeClr w14:val="tx1"/>
            </w14:solidFill>
          </w14:textFill>
        </w:rPr>
      </w:pPr>
      <w:r>
        <w:rPr>
          <w:rFonts w:hint="eastAsia" w:ascii="仿宋_GB2312" w:hAnsi="仿宋_GB2312" w:eastAsia="仿宋_GB2312" w:cs="仿宋_GB2312"/>
          <w:b/>
          <w:bCs/>
          <w:color w:val="000000" w:themeColor="text1"/>
          <w:lang w:val="en-US" w:eastAsia="zh-CN"/>
          <w14:textFill>
            <w14:solidFill>
              <w14:schemeClr w14:val="tx1"/>
            </w14:solidFill>
          </w14:textFill>
        </w:rPr>
        <w:t>1、《项目资金收支情况表》</w:t>
      </w:r>
      <w:bookmarkEnd w:id="370"/>
      <w:bookmarkEnd w:id="371"/>
    </w:p>
    <w:p>
      <w:pPr>
        <w:pStyle w:val="4"/>
        <w:bidi w:val="0"/>
        <w:ind w:firstLine="482" w:firstLineChars="200"/>
        <w:rPr>
          <w:rFonts w:hint="eastAsia" w:ascii="仿宋_GB2312" w:hAnsi="仿宋_GB2312" w:eastAsia="仿宋_GB2312" w:cs="仿宋_GB2312"/>
          <w:b/>
          <w:bCs/>
          <w:color w:val="000000" w:themeColor="text1"/>
          <w:lang w:val="en-US" w:eastAsia="zh-CN"/>
          <w14:textFill>
            <w14:solidFill>
              <w14:schemeClr w14:val="tx1"/>
            </w14:solidFill>
          </w14:textFill>
        </w:rPr>
      </w:pPr>
      <w:bookmarkStart w:id="372" w:name="_Toc15563"/>
      <w:bookmarkStart w:id="373" w:name="_Toc29862"/>
      <w:r>
        <w:rPr>
          <w:rFonts w:hint="default" w:ascii="仿宋_GB2312" w:hAnsi="仿宋_GB2312" w:eastAsia="仿宋_GB2312" w:cs="仿宋_GB2312"/>
          <w:b/>
          <w:bCs/>
          <w:color w:val="000000" w:themeColor="text1"/>
          <w:lang w:val="en-US" w:eastAsia="zh-CN"/>
          <w14:textFill>
            <w14:solidFill>
              <w14:schemeClr w14:val="tx1"/>
            </w14:solidFill>
          </w14:textFill>
        </w:rPr>
        <w:t>2</w:t>
      </w:r>
      <w:r>
        <w:rPr>
          <w:rFonts w:hint="eastAsia" w:ascii="仿宋_GB2312" w:hAnsi="仿宋_GB2312" w:eastAsia="仿宋_GB2312" w:cs="仿宋_GB2312"/>
          <w:b/>
          <w:bCs/>
          <w:color w:val="000000" w:themeColor="text1"/>
          <w:lang w:val="en-US" w:eastAsia="zh-CN"/>
          <w14:textFill>
            <w14:solidFill>
              <w14:schemeClr w14:val="tx1"/>
            </w14:solidFill>
          </w14:textFill>
        </w:rPr>
        <w:t>、《</w:t>
      </w:r>
      <w:r>
        <w:rPr>
          <w:rFonts w:hint="default" w:ascii="仿宋_GB2312" w:hAnsi="仿宋_GB2312" w:eastAsia="仿宋_GB2312" w:cs="仿宋_GB2312"/>
          <w:b/>
          <w:bCs/>
          <w:color w:val="000000" w:themeColor="text1"/>
          <w:lang w:val="en-US" w:eastAsia="zh-CN"/>
          <w14:textFill>
            <w14:solidFill>
              <w14:schemeClr w14:val="tx1"/>
            </w14:solidFill>
          </w14:textFill>
        </w:rPr>
        <w:t>2019年财政预算安排民族宗教统战工作项目绩效评价评分表</w:t>
      </w:r>
      <w:r>
        <w:rPr>
          <w:rFonts w:hint="eastAsia" w:ascii="仿宋_GB2312" w:hAnsi="仿宋_GB2312" w:eastAsia="仿宋_GB2312" w:cs="仿宋_GB2312"/>
          <w:b/>
          <w:bCs/>
          <w:color w:val="000000" w:themeColor="text1"/>
          <w:lang w:val="en-US" w:eastAsia="zh-CN"/>
          <w14:textFill>
            <w14:solidFill>
              <w14:schemeClr w14:val="tx1"/>
            </w14:solidFill>
          </w14:textFill>
        </w:rPr>
        <w:t>》</w:t>
      </w:r>
      <w:bookmarkEnd w:id="372"/>
      <w:bookmarkEnd w:id="373"/>
    </w:p>
    <w:p>
      <w:pPr>
        <w:pageBreakBefore w:val="0"/>
        <w:kinsoku/>
        <w:wordWrap/>
        <w:overflowPunct/>
        <w:topLinePunct w:val="0"/>
        <w:autoSpaceDE/>
        <w:autoSpaceDN/>
        <w:bidi w:val="0"/>
        <w:spacing w:after="0" w:line="440" w:lineRule="exact"/>
        <w:ind w:firstLine="482" w:firstLineChars="200"/>
        <w:textAlignment w:val="auto"/>
        <w:rPr>
          <w:rFonts w:hint="default" w:ascii="Times New Roman" w:hAnsi="Times New Roman" w:eastAsia="仿宋_GB2312" w:cs="Times New Roman"/>
          <w:b/>
          <w:bCs/>
          <w:color w:val="auto"/>
          <w:sz w:val="24"/>
          <w:szCs w:val="24"/>
          <w:lang w:eastAsia="zh-CN"/>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pacing w:after="0" w:line="440" w:lineRule="exact"/>
        <w:textAlignment w:val="auto"/>
        <w:outlineLvl w:val="9"/>
        <w:rPr>
          <w:rFonts w:hint="default" w:ascii="仿宋_GB2312" w:hAnsi="仿宋_GB2312" w:eastAsia="仿宋_GB2312" w:cs="仿宋_GB2312"/>
          <w:color w:val="auto"/>
          <w:sz w:val="24"/>
        </w:rPr>
      </w:pPr>
    </w:p>
    <w:p>
      <w:pPr>
        <w:pageBreakBefore w:val="0"/>
        <w:kinsoku/>
        <w:wordWrap/>
        <w:overflowPunct/>
        <w:topLinePunct w:val="0"/>
        <w:autoSpaceDE/>
        <w:autoSpaceDN/>
        <w:bidi w:val="0"/>
        <w:adjustRightInd w:val="0"/>
        <w:snapToGrid w:val="0"/>
        <w:spacing w:after="0" w:line="440" w:lineRule="exact"/>
        <w:ind w:firstLine="2760" w:firstLineChars="1150"/>
        <w:textAlignment w:val="auto"/>
        <w:rPr>
          <w:rFonts w:hint="eastAsia" w:ascii="仿宋_GB2312" w:hAnsi="宋体" w:eastAsia="仿宋_GB2312"/>
          <w:color w:val="auto"/>
          <w:sz w:val="28"/>
          <w:szCs w:val="28"/>
        </w:rPr>
      </w:pPr>
      <w:r>
        <w:rPr>
          <w:rFonts w:hint="eastAsia" w:ascii="仿宋_GB2312" w:hAnsi="宋体" w:eastAsia="仿宋_GB2312"/>
          <w:color w:val="auto"/>
          <w:sz w:val="24"/>
        </w:rPr>
        <w:t xml:space="preserve">          </w:t>
      </w:r>
      <w:r>
        <w:rPr>
          <w:rFonts w:hint="eastAsia" w:ascii="仿宋_GB2312" w:hAnsi="宋体" w:eastAsia="仿宋_GB2312"/>
          <w:color w:val="auto"/>
          <w:sz w:val="24"/>
          <w:lang w:val="en-US" w:eastAsia="zh-CN"/>
        </w:rPr>
        <w:t xml:space="preserve">  </w:t>
      </w:r>
      <w:r>
        <w:rPr>
          <w:rFonts w:hint="eastAsia" w:ascii="仿宋_GB2312" w:hAnsi="宋体" w:eastAsia="仿宋_GB2312"/>
          <w:color w:val="auto"/>
          <w:sz w:val="28"/>
          <w:szCs w:val="28"/>
        </w:rPr>
        <w:t>三亚中泰瑞会计师事务所</w:t>
      </w:r>
      <w:r>
        <w:rPr>
          <w:rFonts w:hint="eastAsia" w:ascii="仿宋_GB2312" w:hAnsi="宋体" w:eastAsia="仿宋_GB2312"/>
          <w:color w:val="auto"/>
          <w:sz w:val="28"/>
          <w:szCs w:val="28"/>
          <w:lang w:eastAsia="zh-CN"/>
        </w:rPr>
        <w:t>（普通合伙）</w:t>
      </w:r>
      <w:r>
        <w:rPr>
          <w:rFonts w:hint="eastAsia" w:ascii="仿宋_GB2312" w:hAnsi="宋体" w:eastAsia="仿宋_GB2312"/>
          <w:color w:val="auto"/>
          <w:sz w:val="28"/>
          <w:szCs w:val="28"/>
        </w:rPr>
        <w:t xml:space="preserve">     </w:t>
      </w:r>
    </w:p>
    <w:p>
      <w:pPr>
        <w:pageBreakBefore w:val="0"/>
        <w:kinsoku/>
        <w:wordWrap/>
        <w:overflowPunct/>
        <w:topLinePunct w:val="0"/>
        <w:autoSpaceDE/>
        <w:autoSpaceDN/>
        <w:bidi w:val="0"/>
        <w:adjustRightInd w:val="0"/>
        <w:snapToGrid w:val="0"/>
        <w:spacing w:after="0" w:line="440" w:lineRule="exact"/>
        <w:textAlignment w:val="auto"/>
        <w:rPr>
          <w:color w:val="auto"/>
        </w:rPr>
      </w:pPr>
      <w:r>
        <w:rPr>
          <w:rFonts w:hint="eastAsia" w:ascii="仿宋_GB2312" w:hAnsi="宋体" w:eastAsia="仿宋_GB2312"/>
          <w:color w:val="auto"/>
          <w:sz w:val="28"/>
          <w:szCs w:val="28"/>
        </w:rPr>
        <w:t xml:space="preserve">                       </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二0</w:t>
      </w:r>
      <w:r>
        <w:rPr>
          <w:rFonts w:hint="eastAsia" w:ascii="仿宋_GB2312" w:hAnsi="宋体" w:eastAsia="仿宋_GB2312"/>
          <w:color w:val="auto"/>
          <w:sz w:val="28"/>
          <w:szCs w:val="28"/>
          <w:lang w:eastAsia="zh-CN"/>
        </w:rPr>
        <w:t>二</w:t>
      </w:r>
      <w:r>
        <w:rPr>
          <w:rFonts w:hint="eastAsia" w:ascii="仿宋_GB2312" w:hAnsi="宋体" w:eastAsia="仿宋_GB2312"/>
          <w:color w:val="auto"/>
          <w:sz w:val="28"/>
          <w:szCs w:val="28"/>
          <w:lang w:val="en-US" w:eastAsia="zh-CN"/>
        </w:rPr>
        <w:t>0</w:t>
      </w:r>
      <w:r>
        <w:rPr>
          <w:rFonts w:hint="eastAsia" w:ascii="仿宋_GB2312" w:hAnsi="宋体" w:eastAsia="仿宋_GB2312"/>
          <w:color w:val="auto"/>
          <w:sz w:val="28"/>
          <w:szCs w:val="28"/>
        </w:rPr>
        <w:t>年</w:t>
      </w:r>
      <w:r>
        <w:rPr>
          <w:rFonts w:hint="eastAsia" w:ascii="仿宋_GB2312" w:hAnsi="宋体" w:eastAsia="仿宋_GB2312"/>
          <w:color w:val="auto"/>
          <w:sz w:val="28"/>
          <w:szCs w:val="28"/>
          <w:lang w:eastAsia="zh-CN"/>
        </w:rPr>
        <w:t>四</w:t>
      </w:r>
      <w:r>
        <w:rPr>
          <w:rFonts w:hint="eastAsia" w:ascii="仿宋_GB2312" w:hAnsi="宋体" w:eastAsia="仿宋_GB2312"/>
          <w:color w:val="auto"/>
          <w:sz w:val="28"/>
          <w:szCs w:val="28"/>
        </w:rPr>
        <w:t>月</w:t>
      </w:r>
      <w:r>
        <w:rPr>
          <w:rFonts w:hint="eastAsia" w:ascii="仿宋_GB2312" w:hAnsi="宋体" w:eastAsia="仿宋_GB2312"/>
          <w:color w:val="auto"/>
          <w:sz w:val="28"/>
          <w:szCs w:val="28"/>
          <w:lang w:eastAsia="zh-CN"/>
        </w:rPr>
        <w:t>十二</w:t>
      </w:r>
      <w:r>
        <w:rPr>
          <w:rFonts w:hint="eastAsia" w:ascii="仿宋_GB2312" w:hAnsi="宋体" w:eastAsia="仿宋_GB2312"/>
          <w:color w:val="auto"/>
          <w:sz w:val="28"/>
          <w:szCs w:val="28"/>
        </w:rPr>
        <w:t>日</w:t>
      </w:r>
    </w:p>
    <w:sectPr>
      <w:footerReference r:id="rId6" w:type="first"/>
      <w:footerReference r:id="rId5" w:type="default"/>
      <w:pgSz w:w="11906" w:h="16838"/>
      <w:pgMar w:top="1440" w:right="1667" w:bottom="1247" w:left="1418"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410"/>
        <w:tab w:val="clear" w:pos="4153"/>
      </w:tabs>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B5C0A"/>
    <w:rsid w:val="00FB48CF"/>
    <w:rsid w:val="03E56344"/>
    <w:rsid w:val="04855722"/>
    <w:rsid w:val="06192AC9"/>
    <w:rsid w:val="091F2557"/>
    <w:rsid w:val="09B5692B"/>
    <w:rsid w:val="0AFC2960"/>
    <w:rsid w:val="0B39711A"/>
    <w:rsid w:val="0C2D0498"/>
    <w:rsid w:val="0CB56DA7"/>
    <w:rsid w:val="0EF94DB7"/>
    <w:rsid w:val="12015680"/>
    <w:rsid w:val="130C1E22"/>
    <w:rsid w:val="139A4F70"/>
    <w:rsid w:val="13D8163C"/>
    <w:rsid w:val="1424635E"/>
    <w:rsid w:val="15006EB0"/>
    <w:rsid w:val="15810183"/>
    <w:rsid w:val="16232A78"/>
    <w:rsid w:val="174415AC"/>
    <w:rsid w:val="17935C97"/>
    <w:rsid w:val="18E6006C"/>
    <w:rsid w:val="19186F3A"/>
    <w:rsid w:val="191A212C"/>
    <w:rsid w:val="19AE2F75"/>
    <w:rsid w:val="1AF86097"/>
    <w:rsid w:val="1CBA3FE3"/>
    <w:rsid w:val="20E07614"/>
    <w:rsid w:val="229C1E14"/>
    <w:rsid w:val="22DE5F05"/>
    <w:rsid w:val="23320DF7"/>
    <w:rsid w:val="23731712"/>
    <w:rsid w:val="23857354"/>
    <w:rsid w:val="248A3002"/>
    <w:rsid w:val="24C62C3E"/>
    <w:rsid w:val="24E921DB"/>
    <w:rsid w:val="28753A6B"/>
    <w:rsid w:val="28FB5C0A"/>
    <w:rsid w:val="2CDB33B4"/>
    <w:rsid w:val="2D805ED2"/>
    <w:rsid w:val="2EA65FB1"/>
    <w:rsid w:val="310B3F4F"/>
    <w:rsid w:val="33A070F6"/>
    <w:rsid w:val="33E87F8F"/>
    <w:rsid w:val="351C11EA"/>
    <w:rsid w:val="3526088A"/>
    <w:rsid w:val="35B44F6B"/>
    <w:rsid w:val="36224643"/>
    <w:rsid w:val="36A4378D"/>
    <w:rsid w:val="37381926"/>
    <w:rsid w:val="382D0384"/>
    <w:rsid w:val="38EF3954"/>
    <w:rsid w:val="391F7EF1"/>
    <w:rsid w:val="3A743CF4"/>
    <w:rsid w:val="3B306141"/>
    <w:rsid w:val="3C7C789C"/>
    <w:rsid w:val="418059C6"/>
    <w:rsid w:val="42E4481E"/>
    <w:rsid w:val="43196B69"/>
    <w:rsid w:val="474979E0"/>
    <w:rsid w:val="481D0C84"/>
    <w:rsid w:val="4BED024D"/>
    <w:rsid w:val="4C245F18"/>
    <w:rsid w:val="4D32640F"/>
    <w:rsid w:val="4ECE086B"/>
    <w:rsid w:val="520B4935"/>
    <w:rsid w:val="52B74B9B"/>
    <w:rsid w:val="530A6E1A"/>
    <w:rsid w:val="540E615C"/>
    <w:rsid w:val="548312D1"/>
    <w:rsid w:val="56054E9C"/>
    <w:rsid w:val="565B1C27"/>
    <w:rsid w:val="57EE7A69"/>
    <w:rsid w:val="5A2A4051"/>
    <w:rsid w:val="5A4D7922"/>
    <w:rsid w:val="5D3E14DA"/>
    <w:rsid w:val="5D625C5C"/>
    <w:rsid w:val="62657F22"/>
    <w:rsid w:val="63313F75"/>
    <w:rsid w:val="634543CB"/>
    <w:rsid w:val="661710A7"/>
    <w:rsid w:val="680F5B37"/>
    <w:rsid w:val="68301748"/>
    <w:rsid w:val="6885252B"/>
    <w:rsid w:val="6C293B37"/>
    <w:rsid w:val="6D535020"/>
    <w:rsid w:val="6ECF65A0"/>
    <w:rsid w:val="6F81705F"/>
    <w:rsid w:val="6F930022"/>
    <w:rsid w:val="739D5346"/>
    <w:rsid w:val="74A2338D"/>
    <w:rsid w:val="74D40440"/>
    <w:rsid w:val="7522535F"/>
    <w:rsid w:val="76820886"/>
    <w:rsid w:val="7710758B"/>
    <w:rsid w:val="77707322"/>
    <w:rsid w:val="7B683DEC"/>
    <w:rsid w:val="7E406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20" w:line="264" w:lineRule="auto"/>
    </w:pPr>
    <w:rPr>
      <w:rFonts w:ascii="等线" w:hAnsi="等线" w:eastAsia="等线" w:cs="Times New Roman"/>
      <w:lang w:val="en-US" w:eastAsia="zh-CN" w:bidi="ar-SA"/>
    </w:rPr>
  </w:style>
  <w:style w:type="paragraph" w:styleId="3">
    <w:name w:val="heading 1"/>
    <w:basedOn w:val="1"/>
    <w:next w:val="1"/>
    <w:qFormat/>
    <w:uiPriority w:val="9"/>
    <w:pPr>
      <w:keepNext/>
      <w:keepLines/>
      <w:spacing w:before="320" w:after="0" w:line="240" w:lineRule="auto"/>
      <w:outlineLvl w:val="0"/>
    </w:pPr>
    <w:rPr>
      <w:rFonts w:ascii="Calibri Light" w:hAnsi="Calibri Light" w:eastAsia="宋体"/>
      <w:color w:val="2E74B5"/>
      <w:sz w:val="32"/>
      <w:szCs w:val="32"/>
    </w:rPr>
  </w:style>
  <w:style w:type="paragraph" w:styleId="2">
    <w:name w:val="heading 2"/>
    <w:basedOn w:val="1"/>
    <w:next w:val="1"/>
    <w:qFormat/>
    <w:uiPriority w:val="9"/>
    <w:pPr>
      <w:keepNext/>
      <w:keepLines/>
      <w:spacing w:before="80" w:after="0" w:line="240" w:lineRule="auto"/>
      <w:outlineLvl w:val="1"/>
    </w:pPr>
    <w:rPr>
      <w:rFonts w:ascii="Calibri Light" w:hAnsi="Calibri Light" w:eastAsia="宋体"/>
      <w:color w:val="404040"/>
      <w:sz w:val="28"/>
      <w:szCs w:val="28"/>
    </w:rPr>
  </w:style>
  <w:style w:type="paragraph" w:styleId="4">
    <w:name w:val="heading 3"/>
    <w:basedOn w:val="1"/>
    <w:next w:val="1"/>
    <w:qFormat/>
    <w:uiPriority w:val="9"/>
    <w:pPr>
      <w:keepNext/>
      <w:keepLines/>
      <w:spacing w:before="40" w:after="0" w:line="240" w:lineRule="auto"/>
      <w:outlineLvl w:val="2"/>
    </w:pPr>
    <w:rPr>
      <w:rFonts w:ascii="Calibri Light" w:hAnsi="Calibri Light" w:eastAsia="宋体"/>
      <w:color w:val="44546A"/>
      <w:sz w:val="24"/>
      <w:szCs w:val="2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customStyle="1" w:styleId="12">
    <w:name w:val="WPSOffice手动目录 2"/>
    <w:qFormat/>
    <w:uiPriority w:val="0"/>
    <w:pPr>
      <w:ind w:leftChars="200"/>
    </w:pPr>
    <w:rPr>
      <w:rFonts w:ascii="Times New Roman" w:hAnsi="Times New Roman" w:eastAsia="宋体" w:cs="Times New Roman"/>
      <w:sz w:val="20"/>
      <w:szCs w:val="20"/>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 w:type="paragraph" w:customStyle="1" w:styleId="14">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2020-04-11T12:37:00Z</dcterms:created>
  <dc:creator>Administrator</dc:creator>
  <cp:lastModifiedBy>Administrator</cp:lastModifiedBy>
  <cp:lastPrinted>2020-04-26T05:31:00Z</cp:lastPrinted>
  <dcterms:modified xsi:type="dcterms:W3CDTF">2020-04-26T06:47:32Z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